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9"/>
        <w:ind w:left="0" w:right="2036" w:firstLine="0"/>
        <w:jc w:val="center"/>
        <w:rPr>
          <w:rFonts w:ascii="Calibri" w:hAnsi="Calibri"/>
          <w:sz w:val="28"/>
        </w:rPr>
      </w:pPr>
      <w:r>
        <w:drawing>
          <wp:anchor distT="0" distB="0" distL="0" distR="0" simplePos="0" relativeHeight="251359232" behindDoc="1" locked="0" layoutInCell="1" allowOverlap="1">
            <wp:simplePos x="0" y="0"/>
            <wp:positionH relativeFrom="page">
              <wp:posOffset>0</wp:posOffset>
            </wp:positionH>
            <wp:positionV relativeFrom="page">
              <wp:posOffset>0</wp:posOffset>
            </wp:positionV>
            <wp:extent cx="9144000" cy="91440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9143987" cy="9144000"/>
                    </a:xfrm>
                    <a:prstGeom prst="rect">
                      <a:avLst/>
                    </a:prstGeom>
                  </pic:spPr>
                </pic:pic>
              </a:graphicData>
            </a:graphic>
          </wp:anchor>
        </w:drawing>
      </w:r>
      <w:r>
        <w:rPr>
          <w:rFonts w:ascii="Calibri" w:hAnsi="Calibri"/>
          <w:color w:val="84342A"/>
          <w:w w:val="112"/>
          <w:sz w:val="28"/>
        </w:rPr>
        <w:t>™</w:t>
      </w: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2"/>
        <w:spacing w:before="261"/>
        <w:ind w:left="7409"/>
      </w:pPr>
      <w:r>
        <w:pict>
          <v:group id="_x0000_s1026" o:spid="_x0000_s1026" o:spt="203" style="position:absolute;left:0pt;margin-left:368.95pt;margin-top:3.15pt;height:474pt;width:333pt;mso-position-horizontal-relative:page;z-index:-251954176;mso-width-relative:page;mso-height-relative:page;" coordorigin="7380,63" coordsize="6660,9480">
            <o:lock v:ext="edit"/>
            <v:rect id="_x0000_s1027" o:spid="_x0000_s1027" o:spt="1" style="position:absolute;left:7379;top:63;height:9480;width:6660;" fillcolor="#FFFFFF" filled="t" stroked="f" coordsize="21600,21600">
              <v:path/>
              <v:fill on="t" opacity="45875f" focussize="0,0"/>
              <v:stroke on="f"/>
              <v:imagedata o:title=""/>
              <o:lock v:ext="edit"/>
            </v:rect>
            <v:rect id="_x0000_s1028" o:spid="_x0000_s1028" o:spt="1" style="position:absolute;left:8091;top:2756;height:2376;width:2376;" fillcolor="#231F20" filled="t" stroked="f" coordsize="21600,21600">
              <v:path/>
              <v:fill on="t" opacity="41942f" focussize="0,0"/>
              <v:stroke on="f"/>
              <v:imagedata o:title=""/>
              <o:lock v:ext="edit"/>
            </v:rect>
            <v:shape id="_x0000_s1029" o:spid="_x0000_s1029" o:spt="75" type="#_x0000_t75" style="position:absolute;left:8137;top:2803;height:2160;width:2160;" filled="f" stroked="f" coordsize="21600,21600">
              <v:path/>
              <v:fill on="f" focussize="0,0"/>
              <v:stroke on="f"/>
              <v:imagedata r:id="rId5" o:title=""/>
              <o:lock v:ext="edit" aspectratio="t"/>
            </v:shape>
            <v:rect id="_x0000_s1030" o:spid="_x0000_s1030" o:spt="1" style="position:absolute;left:11075;top:2756;height:2376;width:2376;" fillcolor="#231F20" filled="t" stroked="f" coordsize="21600,21600">
              <v:path/>
              <v:fill on="t" opacity="41942f" focussize="0,0"/>
              <v:stroke on="f"/>
              <v:imagedata o:title=""/>
              <o:lock v:ext="edit"/>
            </v:rect>
            <v:shape id="_x0000_s1031" o:spid="_x0000_s1031" o:spt="75" type="#_x0000_t75" style="position:absolute;left:11121;top:2803;height:2160;width:2160;" filled="f" stroked="f" coordsize="21600,21600">
              <v:path/>
              <v:fill on="f" focussize="0,0"/>
              <v:stroke on="f"/>
              <v:imagedata r:id="rId6" o:title=""/>
              <o:lock v:ext="edit" aspectratio="t"/>
            </v:shape>
          </v:group>
        </w:pict>
      </w:r>
      <w:r>
        <w:pict>
          <v:shape id="_x0000_s1032" o:spid="_x0000_s1032" o:spt="202" type="#_x0000_t202" style="position:absolute;left:0pt;margin-left:17.95pt;margin-top:3.15pt;height:209.8pt;width:333pt;mso-position-horizontal-relative:page;z-index:251662336;mso-width-relative:page;mso-height-relative:page;" fillcolor="#FFFFFF" filled="t" stroked="f" coordsize="21600,21600">
            <v:path/>
            <v:fill on="t" opacity="45875f" focussize="0,0"/>
            <v:stroke on="f" joinstyle="miter"/>
            <v:imagedata o:title=""/>
            <o:lock v:ext="edit"/>
            <v:textbox inset="0mm,0mm,0mm,0mm">
              <w:txbxContent>
                <w:p>
                  <w:pPr>
                    <w:pStyle w:val="4"/>
                    <w:spacing w:before="230"/>
                    <w:ind w:left="270" w:right="268"/>
                    <w:jc w:val="both"/>
                    <w:rPr>
                      <w:rFonts w:hint="eastAsia" w:ascii="宋体" w:hAnsi="宋体" w:eastAsia="宋体" w:cs="宋体"/>
                    </w:rPr>
                  </w:pPr>
                  <w:r>
                    <w:rPr>
                      <w:rFonts w:hint="eastAsia" w:ascii="宋体" w:hAnsi="宋体" w:eastAsia="宋体" w:cs="宋体"/>
                      <w:b/>
                      <w:color w:val="231F20"/>
                      <w:spacing w:val="-5"/>
                      <w:lang w:val="en-US" w:eastAsia="zh-CN"/>
                    </w:rPr>
                    <w:t xml:space="preserve">泰克棋 </w:t>
                  </w:r>
                  <w:r>
                    <w:rPr>
                      <w:rFonts w:hint="eastAsia" w:ascii="宋体" w:hAnsi="宋体" w:eastAsia="宋体" w:cs="宋体"/>
                      <w:b/>
                      <w:color w:val="231F20"/>
                      <w:spacing w:val="-5"/>
                    </w:rPr>
                    <w:t>Tak</w:t>
                  </w:r>
                  <w:r>
                    <w:rPr>
                      <w:rFonts w:hint="eastAsia" w:ascii="宋体" w:hAnsi="宋体" w:eastAsia="宋体" w:cs="宋体"/>
                      <w:b/>
                      <w:color w:val="231F20"/>
                      <w:spacing w:val="-5"/>
                      <w:lang w:val="en-US" w:eastAsia="zh-CN"/>
                    </w:rPr>
                    <w:t xml:space="preserve"> </w:t>
                  </w:r>
                  <w:r>
                    <w:rPr>
                      <w:rFonts w:hint="eastAsia" w:ascii="宋体" w:hAnsi="宋体" w:eastAsia="宋体" w:cs="宋体"/>
                      <w:color w:val="231F20"/>
                      <w:lang w:val="en-US" w:eastAsia="zh-CN"/>
                    </w:rPr>
                    <w:t xml:space="preserve">出自 </w:t>
                  </w:r>
                  <w:r>
                    <w:rPr>
                      <w:rFonts w:hint="eastAsia" w:ascii="宋体" w:hAnsi="宋体" w:eastAsia="宋体" w:cs="宋体"/>
                      <w:color w:val="231F20"/>
                    </w:rPr>
                    <w:t>Patrick Rothfuss</w:t>
                  </w:r>
                  <w:r>
                    <w:rPr>
                      <w:rFonts w:hint="eastAsia" w:ascii="宋体" w:hAnsi="宋体" w:eastAsia="宋体" w:cs="宋体"/>
                      <w:color w:val="231F20"/>
                      <w:lang w:val="en-US" w:eastAsia="zh-CN"/>
                    </w:rPr>
                    <w:t xml:space="preserve"> 的畅销小说《</w:t>
                  </w:r>
                  <w:r>
                    <w:rPr>
                      <w:rFonts w:hint="eastAsia" w:ascii="宋体" w:hAnsi="宋体" w:eastAsia="宋体" w:cs="宋体"/>
                      <w:i w:val="0"/>
                      <w:iCs/>
                      <w:color w:val="231F20"/>
                    </w:rPr>
                    <w:t>The</w:t>
                  </w:r>
                  <w:r>
                    <w:rPr>
                      <w:rFonts w:hint="eastAsia" w:ascii="宋体" w:hAnsi="宋体" w:eastAsia="宋体" w:cs="宋体"/>
                      <w:i w:val="0"/>
                      <w:iCs/>
                      <w:color w:val="231F20"/>
                      <w:spacing w:val="-5"/>
                    </w:rPr>
                    <w:t xml:space="preserve"> </w:t>
                  </w:r>
                  <w:r>
                    <w:rPr>
                      <w:rFonts w:hint="eastAsia" w:ascii="宋体" w:hAnsi="宋体" w:eastAsia="宋体" w:cs="宋体"/>
                      <w:i w:val="0"/>
                      <w:iCs/>
                      <w:color w:val="231F20"/>
                    </w:rPr>
                    <w:t>Wise</w:t>
                  </w:r>
                  <w:r>
                    <w:rPr>
                      <w:rFonts w:hint="eastAsia" w:ascii="宋体" w:hAnsi="宋体" w:eastAsia="宋体" w:cs="宋体"/>
                      <w:i w:val="0"/>
                      <w:iCs/>
                      <w:color w:val="231F20"/>
                      <w:spacing w:val="-4"/>
                    </w:rPr>
                    <w:t xml:space="preserve"> </w:t>
                  </w:r>
                  <w:r>
                    <w:rPr>
                      <w:rFonts w:hint="eastAsia" w:ascii="宋体" w:hAnsi="宋体" w:eastAsia="宋体" w:cs="宋体"/>
                      <w:i w:val="0"/>
                      <w:iCs/>
                      <w:color w:val="231F20"/>
                    </w:rPr>
                    <w:t>Man’s</w:t>
                  </w:r>
                  <w:r>
                    <w:rPr>
                      <w:rFonts w:hint="eastAsia" w:ascii="宋体" w:hAnsi="宋体" w:eastAsia="宋体" w:cs="宋体"/>
                      <w:i w:val="0"/>
                      <w:iCs/>
                      <w:color w:val="231F20"/>
                      <w:spacing w:val="-5"/>
                    </w:rPr>
                    <w:t xml:space="preserve"> </w:t>
                  </w:r>
                  <w:r>
                    <w:rPr>
                      <w:rFonts w:hint="eastAsia" w:ascii="宋体" w:hAnsi="宋体" w:eastAsia="宋体" w:cs="宋体"/>
                      <w:i w:val="0"/>
                      <w:iCs/>
                      <w:color w:val="231F20"/>
                    </w:rPr>
                    <w:t>Fear</w:t>
                  </w:r>
                  <w:r>
                    <w:rPr>
                      <w:rFonts w:hint="eastAsia" w:ascii="宋体" w:hAnsi="宋体" w:eastAsia="宋体" w:cs="宋体"/>
                      <w:i w:val="0"/>
                      <w:iCs/>
                      <w:color w:val="231F20"/>
                      <w:lang w:eastAsia="zh-CN"/>
                    </w:rPr>
                    <w:t>》</w:t>
                  </w:r>
                  <w:r>
                    <w:rPr>
                      <w:rFonts w:hint="eastAsia" w:ascii="宋体" w:hAnsi="宋体" w:eastAsia="宋体" w:cs="宋体"/>
                      <w:color w:val="231F20"/>
                      <w:lang w:eastAsia="zh-CN"/>
                    </w:rPr>
                    <w:t>。</w:t>
                  </w:r>
                  <w:r>
                    <w:rPr>
                      <w:rFonts w:hint="eastAsia" w:ascii="宋体" w:hAnsi="宋体" w:eastAsia="宋体" w:cs="宋体"/>
                      <w:color w:val="231F20"/>
                      <w:lang w:val="en-US" w:eastAsia="zh-CN"/>
                    </w:rPr>
                    <w:t xml:space="preserve">是小说里 </w:t>
                  </w:r>
                  <w:r>
                    <w:rPr>
                      <w:rFonts w:hint="eastAsia" w:ascii="宋体" w:hAnsi="宋体" w:eastAsia="宋体" w:cs="宋体"/>
                      <w:color w:val="231F20"/>
                    </w:rPr>
                    <w:t>Vintas</w:t>
                  </w:r>
                  <w:r>
                    <w:rPr>
                      <w:rFonts w:hint="eastAsia" w:ascii="宋体" w:hAnsi="宋体" w:eastAsia="宋体" w:cs="宋体"/>
                      <w:color w:val="231F20"/>
                      <w:lang w:val="en-US" w:eastAsia="zh-CN"/>
                    </w:rPr>
                    <w:t xml:space="preserve"> 宫廷中优雅的双人抽象策略游戏：</w:t>
                  </w:r>
                </w:p>
                <w:p>
                  <w:pPr>
                    <w:pStyle w:val="4"/>
                    <w:spacing w:before="6"/>
                    <w:rPr>
                      <w:rFonts w:hint="eastAsia" w:ascii="宋体" w:hAnsi="宋体" w:eastAsia="宋体" w:cs="宋体"/>
                    </w:rPr>
                  </w:pPr>
                </w:p>
                <w:p>
                  <w:pPr>
                    <w:spacing w:before="0" w:line="242" w:lineRule="auto"/>
                    <w:ind w:left="990" w:right="987" w:firstLine="352"/>
                    <w:jc w:val="both"/>
                    <w:rPr>
                      <w:rFonts w:hint="eastAsia" w:ascii="宋体" w:hAnsi="宋体" w:eastAsia="宋体" w:cs="宋体"/>
                      <w:i/>
                      <w:sz w:val="24"/>
                      <w:lang w:eastAsia="zh-CN"/>
                    </w:rPr>
                  </w:pPr>
                  <w:r>
                    <w:rPr>
                      <w:rFonts w:hint="eastAsia" w:ascii="宋体" w:hAnsi="宋体" w:eastAsia="宋体" w:cs="宋体"/>
                      <w:i/>
                      <w:color w:val="231F20"/>
                      <w:sz w:val="24"/>
                      <w:lang w:eastAsia="zh-CN"/>
                    </w:rPr>
                    <w:t>“</w:t>
                  </w:r>
                  <w:r>
                    <w:rPr>
                      <w:rFonts w:hint="eastAsia" w:ascii="宋体" w:hAnsi="宋体" w:eastAsia="宋体" w:cs="宋体"/>
                      <w:i/>
                      <w:color w:val="231F20"/>
                      <w:sz w:val="24"/>
                      <w:lang w:val="en-US" w:eastAsia="zh-CN"/>
                    </w:rPr>
                    <w:t>泰克棋是款很棒的游戏：规则简单，策略复杂。</w:t>
                  </w:r>
                  <w:r>
                    <w:rPr>
                      <w:rFonts w:hint="eastAsia" w:ascii="宋体" w:hAnsi="宋体" w:eastAsia="宋体" w:cs="宋体"/>
                      <w:i/>
                      <w:color w:val="231F20"/>
                      <w:sz w:val="24"/>
                    </w:rPr>
                    <w:t>Bredon</w:t>
                  </w:r>
                  <w:r>
                    <w:rPr>
                      <w:rFonts w:hint="eastAsia" w:ascii="宋体" w:hAnsi="宋体" w:eastAsia="宋体" w:cs="宋体"/>
                      <w:i/>
                      <w:color w:val="231F20"/>
                      <w:sz w:val="24"/>
                      <w:lang w:val="en-US" w:eastAsia="zh-CN"/>
                    </w:rPr>
                    <w:t xml:space="preserve"> 爵士轻松地连赢我五局，但我可以很得意地说，他从来没有用同一种方式击败我两次。</w:t>
                  </w:r>
                  <w:r>
                    <w:rPr>
                      <w:rFonts w:hint="eastAsia" w:ascii="宋体" w:hAnsi="宋体" w:eastAsia="宋体" w:cs="宋体"/>
                      <w:i/>
                      <w:color w:val="231F20"/>
                      <w:spacing w:val="-3"/>
                      <w:sz w:val="24"/>
                      <w:lang w:eastAsia="zh-CN"/>
                    </w:rPr>
                    <w:t>”</w:t>
                  </w:r>
                </w:p>
                <w:p>
                  <w:pPr>
                    <w:spacing w:before="4"/>
                    <w:ind w:left="0" w:right="987" w:firstLine="0"/>
                    <w:jc w:val="right"/>
                    <w:rPr>
                      <w:rFonts w:hint="eastAsia" w:ascii="宋体" w:hAnsi="宋体" w:eastAsia="宋体" w:cs="宋体"/>
                      <w:i/>
                      <w:sz w:val="24"/>
                    </w:rPr>
                  </w:pPr>
                  <w:r>
                    <w:rPr>
                      <w:rFonts w:hint="eastAsia" w:ascii="宋体" w:hAnsi="宋体" w:eastAsia="宋体" w:cs="宋体"/>
                      <w:i/>
                      <w:color w:val="231F20"/>
                      <w:sz w:val="24"/>
                    </w:rPr>
                    <w:t>-Kvothe</w:t>
                  </w:r>
                </w:p>
                <w:p>
                  <w:pPr>
                    <w:pStyle w:val="4"/>
                    <w:spacing w:before="6"/>
                    <w:rPr>
                      <w:rFonts w:hint="eastAsia" w:ascii="宋体" w:hAnsi="宋体" w:eastAsia="宋体" w:cs="宋体"/>
                    </w:rPr>
                  </w:pPr>
                </w:p>
                <w:p>
                  <w:pPr>
                    <w:pStyle w:val="4"/>
                    <w:ind w:left="270" w:right="267"/>
                    <w:jc w:val="both"/>
                    <w:rPr>
                      <w:rFonts w:hint="eastAsia" w:ascii="宋体" w:hAnsi="宋体" w:eastAsia="宋体" w:cs="宋体"/>
                      <w:i/>
                    </w:rPr>
                  </w:pPr>
                  <w:r>
                    <w:rPr>
                      <w:rFonts w:hint="eastAsia" w:ascii="宋体" w:hAnsi="宋体" w:eastAsia="宋体" w:cs="宋体"/>
                      <w:color w:val="231F20"/>
                      <w:lang w:val="en-US" w:eastAsia="zh-CN"/>
                    </w:rPr>
                    <w:t xml:space="preserve">小说出版后，泰克棋只存在于想象中。现在 </w:t>
                  </w:r>
                  <w:r>
                    <w:rPr>
                      <w:rFonts w:hint="eastAsia" w:ascii="宋体" w:hAnsi="宋体" w:eastAsia="宋体" w:cs="宋体"/>
                      <w:color w:val="231F20"/>
                    </w:rPr>
                    <w:t>Patrick Rothfuss</w:t>
                  </w:r>
                  <w:r>
                    <w:rPr>
                      <w:rFonts w:hint="eastAsia" w:ascii="宋体" w:hAnsi="宋体" w:eastAsia="宋体" w:cs="宋体"/>
                      <w:color w:val="231F20"/>
                      <w:lang w:val="en-US" w:eastAsia="zh-CN"/>
                    </w:rPr>
                    <w:t xml:space="preserve"> 与 </w:t>
                  </w:r>
                  <w:r>
                    <w:rPr>
                      <w:rFonts w:hint="eastAsia" w:ascii="宋体" w:hAnsi="宋体" w:eastAsia="宋体" w:cs="宋体"/>
                      <w:color w:val="231F20"/>
                    </w:rPr>
                    <w:t>James Ernest</w:t>
                  </w:r>
                  <w:r>
                    <w:rPr>
                      <w:rFonts w:hint="eastAsia" w:ascii="宋体" w:hAnsi="宋体" w:eastAsia="宋体" w:cs="宋体"/>
                      <w:color w:val="231F20"/>
                      <w:lang w:val="en-US" w:eastAsia="zh-CN"/>
                    </w:rPr>
                    <w:t xml:space="preserve"> 合作把它带到现实世界。</w:t>
                  </w:r>
                </w:p>
              </w:txbxContent>
            </v:textbox>
          </v:shape>
        </w:pict>
      </w:r>
      <w:r>
        <w:rPr>
          <w:rFonts w:hint="eastAsia" w:eastAsia="宋体"/>
          <w:color w:val="84342A"/>
          <w:lang w:val="en-US" w:eastAsia="zh-CN"/>
        </w:rPr>
        <w:t>棋盘</w:t>
      </w:r>
    </w:p>
    <w:p>
      <w:pPr>
        <w:pStyle w:val="4"/>
        <w:spacing w:before="288" w:line="242" w:lineRule="auto"/>
        <w:ind w:left="7409" w:right="332"/>
      </w:pPr>
      <w:r>
        <w:rPr>
          <w:rFonts w:hint="eastAsia" w:eastAsia="宋体"/>
          <w:color w:val="231F20"/>
          <w:lang w:val="en-US" w:eastAsia="zh-CN"/>
        </w:rPr>
        <w:t>你可以用不同尺寸的棋盘进行游戏，</w:t>
      </w:r>
      <w:r>
        <w:rPr>
          <w:rFonts w:hint="eastAsia" w:ascii="宋体" w:hAnsi="宋体" w:eastAsia="宋体" w:cs="宋体"/>
          <w:color w:val="231F20"/>
          <w:lang w:val="en-US" w:eastAsia="zh-CN"/>
        </w:rPr>
        <w:t>从3x3到6x6甚</w:t>
      </w:r>
      <w:r>
        <w:rPr>
          <w:rFonts w:hint="eastAsia" w:eastAsia="宋体"/>
          <w:color w:val="231F20"/>
          <w:lang w:val="en-US" w:eastAsia="zh-CN"/>
        </w:rPr>
        <w:t>至更大。</w:t>
      </w:r>
    </w:p>
    <w:p>
      <w:pPr>
        <w:pStyle w:val="4"/>
        <w:spacing w:before="3"/>
      </w:pPr>
    </w:p>
    <w:p>
      <w:pPr>
        <w:pStyle w:val="4"/>
        <w:spacing w:line="230" w:lineRule="auto"/>
        <w:ind w:left="7409" w:right="370"/>
      </w:pPr>
      <w:r>
        <w:rPr>
          <w:rFonts w:hint="eastAsia" w:eastAsia="宋体"/>
          <w:color w:val="231F20"/>
          <w:lang w:val="en-US" w:eastAsia="zh-CN"/>
        </w:rPr>
        <w:t>常见的泰克棋棋盘有两种：一种</w:t>
      </w:r>
      <w:r>
        <w:rPr>
          <w:rFonts w:hint="eastAsia" w:ascii="宋体" w:hAnsi="宋体" w:eastAsia="宋体" w:cs="宋体"/>
          <w:color w:val="231F20"/>
          <w:lang w:val="en-US" w:eastAsia="zh-CN"/>
        </w:rPr>
        <w:t>是优雅的</w:t>
      </w:r>
      <w:r>
        <w:rPr>
          <w:rFonts w:hint="eastAsia" w:ascii="宋体" w:hAnsi="宋体" w:eastAsia="宋体" w:cs="宋体"/>
          <w:b/>
          <w:bCs/>
          <w:color w:val="231F20"/>
          <w:lang w:val="en-US" w:eastAsia="zh-CN"/>
        </w:rPr>
        <w:t xml:space="preserve">塞拉斯花棋盘 </w:t>
      </w:r>
      <w:r>
        <w:rPr>
          <w:rFonts w:hint="eastAsia" w:ascii="宋体" w:hAnsi="宋体" w:eastAsia="宋体" w:cs="宋体"/>
          <w:b/>
          <w:color w:val="231F20"/>
        </w:rPr>
        <w:t>Selas Flower</w:t>
      </w:r>
      <w:r>
        <w:rPr>
          <w:rFonts w:hint="eastAsia" w:ascii="宋体" w:hAnsi="宋体" w:eastAsia="宋体" w:cs="宋体"/>
          <w:color w:val="231F20"/>
          <w:lang w:val="en-US" w:eastAsia="zh-CN"/>
        </w:rPr>
        <w:t>，</w:t>
      </w:r>
      <w:r>
        <w:rPr>
          <w:rFonts w:hint="eastAsia" w:eastAsia="宋体"/>
          <w:color w:val="231F20"/>
          <w:lang w:val="en-US" w:eastAsia="zh-CN"/>
        </w:rPr>
        <w:t>另一种</w:t>
      </w:r>
      <w:r>
        <w:rPr>
          <w:rFonts w:hint="eastAsia" w:ascii="宋体" w:hAnsi="宋体" w:eastAsia="宋体" w:cs="宋体"/>
          <w:color w:val="231F20"/>
          <w:lang w:val="en-US" w:eastAsia="zh-CN"/>
        </w:rPr>
        <w:t>是</w:t>
      </w:r>
      <w:r>
        <w:rPr>
          <w:rFonts w:hint="eastAsia" w:ascii="宋体" w:hAnsi="宋体" w:eastAsia="宋体" w:cs="宋体"/>
          <w:b/>
          <w:bCs/>
          <w:color w:val="231F20"/>
          <w:lang w:val="en-US" w:eastAsia="zh-CN"/>
        </w:rPr>
        <w:t xml:space="preserve">酒馆棋盘 </w:t>
      </w:r>
      <w:r>
        <w:rPr>
          <w:rFonts w:hint="eastAsia" w:ascii="宋体" w:hAnsi="宋体" w:eastAsia="宋体" w:cs="宋体"/>
          <w:b/>
          <w:color w:val="231F20"/>
        </w:rPr>
        <w:t>Tavern</w:t>
      </w:r>
      <w:r>
        <w:rPr>
          <w:rFonts w:hint="eastAsia" w:ascii="宋体" w:hAnsi="宋体" w:eastAsia="宋体" w:cs="宋体"/>
          <w:color w:val="231F20"/>
          <w:lang w:val="en-US" w:eastAsia="zh-CN"/>
        </w:rPr>
        <w:t>。</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r>
        <w:pict>
          <v:group id="_x0000_s1033" o:spid="_x0000_s1033" o:spt="203" style="position:absolute;left:0pt;margin-left:17.9pt;margin-top:7.35pt;height:250.2pt;width:333pt;mso-position-horizontal-relative:page;z-index:251660288;mso-width-relative:page;mso-height-relative:page;" coordorigin="359,-339" coordsize="6660,5004">
            <o:lock v:ext="edit" aspectratio="f"/>
            <v:rect id="_x0000_s1034" o:spid="_x0000_s1034" o:spt="1" style="position:absolute;left:359;top:-339;height:5004;width:6660;" fillcolor="#FFFFFF" filled="t" stroked="f" coordsize="21600,21600">
              <v:path/>
              <v:fill on="t" color2="#FFFFFF" opacity="45875f" focussize="0,0"/>
              <v:stroke on="f"/>
              <v:imagedata o:title=""/>
              <o:lock v:ext="edit" aspectratio="f"/>
            </v:rect>
            <v:shape id="_x0000_s1035" o:spid="_x0000_s1035" o:spt="75" type="#_x0000_t75" style="position:absolute;left:777;top:1242;height:1457;width:5825;" filled="f" o:preferrelative="t" stroked="f" coordsize="21600,21600">
              <v:path/>
              <v:fill on="f" focussize="0,0"/>
              <v:stroke on="f"/>
              <v:imagedata r:id="rId7" o:title=""/>
              <o:lock v:ext="edit" aspectratio="t"/>
            </v:shape>
            <v:shape id="_x0000_s1036" o:spid="_x0000_s1036" o:spt="202" type="#_x0000_t202" style="position:absolute;left:359;top:-339;height:5004;width:6660;" filled="f" stroked="f" coordsize="21600,21600">
              <v:path/>
              <v:fill on="f" focussize="0,0"/>
              <v:stroke on="f"/>
              <v:imagedata o:title=""/>
              <o:lock v:ext="edit" aspectratio="f"/>
              <v:textbox inset="0mm,0mm,0mm,0mm">
                <w:txbxContent>
                  <w:p>
                    <w:pPr>
                      <w:spacing w:before="176"/>
                      <w:ind w:left="270" w:right="0" w:firstLine="0"/>
                      <w:jc w:val="both"/>
                      <w:rPr>
                        <w:rFonts w:ascii="Cambria"/>
                        <w:b/>
                        <w:sz w:val="36"/>
                      </w:rPr>
                    </w:pPr>
                    <w:r>
                      <w:rPr>
                        <w:rFonts w:hint="eastAsia" w:ascii="Cambria" w:eastAsia="宋体"/>
                        <w:b/>
                        <w:color w:val="84342A"/>
                        <w:sz w:val="36"/>
                        <w:lang w:val="en-US" w:eastAsia="zh-CN"/>
                      </w:rPr>
                      <w:t>游戏目标</w:t>
                    </w:r>
                  </w:p>
                  <w:p>
                    <w:pPr>
                      <w:spacing w:before="287" w:line="242" w:lineRule="auto"/>
                      <w:ind w:left="270" w:right="268" w:firstLine="0"/>
                      <w:jc w:val="both"/>
                      <w:rPr>
                        <w:sz w:val="24"/>
                      </w:rPr>
                    </w:pPr>
                    <w:r>
                      <w:rPr>
                        <w:rFonts w:hint="eastAsia" w:eastAsia="宋体"/>
                        <w:color w:val="231F20"/>
                        <w:sz w:val="24"/>
                        <w:lang w:val="en-US" w:eastAsia="zh-CN"/>
                      </w:rPr>
                      <w:t>泰克棋的目标是构造一条由连续棋子连接棋盘对边的胜利路径。以下是一些示例：</w:t>
                    </w: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7" w:line="240" w:lineRule="auto"/>
                      <w:rPr>
                        <w:sz w:val="39"/>
                      </w:rPr>
                    </w:pPr>
                  </w:p>
                  <w:p>
                    <w:pPr>
                      <w:spacing w:before="1"/>
                      <w:ind w:left="922" w:right="940" w:firstLine="0"/>
                      <w:jc w:val="center"/>
                      <w:rPr>
                        <w:i/>
                        <w:sz w:val="24"/>
                      </w:rPr>
                    </w:pPr>
                    <w:r>
                      <w:rPr>
                        <w:rFonts w:hint="eastAsia" w:eastAsia="宋体"/>
                        <w:i/>
                        <w:color w:val="231F20"/>
                        <w:sz w:val="24"/>
                        <w:lang w:val="en-US" w:eastAsia="zh-CN"/>
                      </w:rPr>
                      <w:t>连接棋盘对边的胜利路径。</w:t>
                    </w:r>
                  </w:p>
                  <w:p>
                    <w:pPr>
                      <w:spacing w:before="220" w:line="242" w:lineRule="auto"/>
                      <w:ind w:left="270" w:right="266" w:firstLine="0"/>
                      <w:jc w:val="both"/>
                      <w:rPr>
                        <w:sz w:val="24"/>
                      </w:rPr>
                    </w:pPr>
                    <w:r>
                      <w:rPr>
                        <w:rFonts w:hint="eastAsia" w:eastAsia="宋体"/>
                        <w:color w:val="231F20"/>
                        <w:sz w:val="24"/>
                        <w:lang w:val="en-US" w:eastAsia="zh-CN"/>
                      </w:rPr>
                      <w:t>如果有玩家用光棋子，或棋盘已经填满，游戏也会立刻结束。这种情况下，棋盘上平放棋子最多的玩家获胜。详见下文。</w:t>
                    </w:r>
                  </w:p>
                </w:txbxContent>
              </v:textbox>
            </v:shape>
          </v:group>
        </w:pict>
      </w:r>
    </w:p>
    <w:p>
      <w:pPr>
        <w:pStyle w:val="4"/>
        <w:spacing w:before="5"/>
        <w:rPr>
          <w:sz w:val="20"/>
        </w:rPr>
      </w:pPr>
    </w:p>
    <w:p>
      <w:pPr>
        <w:tabs>
          <w:tab w:val="left" w:pos="11338"/>
        </w:tabs>
        <w:spacing w:before="100"/>
        <w:ind w:left="8099" w:right="0" w:firstLine="0"/>
        <w:jc w:val="left"/>
        <w:rPr>
          <w:i/>
          <w:sz w:val="24"/>
        </w:rPr>
      </w:pPr>
      <w:r>
        <w:rPr>
          <w:rFonts w:hint="eastAsia" w:eastAsia="宋体"/>
          <w:i/>
          <w:color w:val="231F20"/>
          <w:sz w:val="24"/>
          <w:lang w:val="en-US" w:eastAsia="zh-CN"/>
        </w:rPr>
        <w:t>塞拉斯花棋盘</w:t>
      </w:r>
      <w:r>
        <w:rPr>
          <w:i/>
          <w:color w:val="231F20"/>
          <w:sz w:val="24"/>
        </w:rPr>
        <w:tab/>
      </w:r>
      <w:r>
        <w:rPr>
          <w:rFonts w:hint="eastAsia" w:eastAsia="宋体"/>
          <w:i/>
          <w:color w:val="231F20"/>
          <w:spacing w:val="-3"/>
          <w:sz w:val="24"/>
          <w:lang w:val="en-US" w:eastAsia="zh-CN"/>
        </w:rPr>
        <w:t>酒馆棋盘</w:t>
      </w:r>
    </w:p>
    <w:p>
      <w:pPr>
        <w:pStyle w:val="4"/>
        <w:spacing w:before="4"/>
        <w:rPr>
          <w:i/>
          <w:sz w:val="38"/>
        </w:rPr>
      </w:pPr>
    </w:p>
    <w:p>
      <w:pPr>
        <w:pStyle w:val="4"/>
        <w:spacing w:line="242" w:lineRule="auto"/>
        <w:ind w:left="7409" w:right="332"/>
      </w:pPr>
      <w:r>
        <w:rPr>
          <w:rFonts w:hint="eastAsia" w:eastAsia="宋体"/>
          <w:color w:val="231F20"/>
          <w:lang w:val="en-US" w:eastAsia="zh-CN"/>
        </w:rPr>
        <w:t>塞拉斯花棋盘是</w:t>
      </w:r>
      <w:r>
        <w:rPr>
          <w:rFonts w:hint="eastAsia" w:ascii="宋体" w:hAnsi="宋体" w:eastAsia="宋体" w:cs="宋体"/>
          <w:color w:val="231F20"/>
          <w:lang w:val="en-US" w:eastAsia="zh-CN"/>
        </w:rPr>
        <w:t>6x6的“混血”</w:t>
      </w:r>
      <w:r>
        <w:rPr>
          <w:rFonts w:hint="eastAsia" w:eastAsia="宋体"/>
          <w:color w:val="231F20"/>
          <w:lang w:val="en-US" w:eastAsia="zh-CN"/>
        </w:rPr>
        <w:t>棋盘，你可以用它来进行不同尺寸的游戏。</w:t>
      </w:r>
    </w:p>
    <w:p>
      <w:pPr>
        <w:pStyle w:val="4"/>
        <w:spacing w:before="4"/>
      </w:pPr>
    </w:p>
    <w:p>
      <w:pPr>
        <w:pStyle w:val="4"/>
        <w:spacing w:line="242" w:lineRule="auto"/>
        <w:ind w:left="7409"/>
      </w:pPr>
      <w:r>
        <w:rPr>
          <w:rFonts w:hint="eastAsia" w:eastAsia="宋体"/>
          <w:color w:val="231F20"/>
          <w:lang w:val="en-US" w:eastAsia="zh-CN"/>
        </w:rPr>
        <w:t>游</w:t>
      </w:r>
      <w:r>
        <w:rPr>
          <w:rFonts w:hint="eastAsia" w:ascii="宋体" w:hAnsi="宋体" w:eastAsia="宋体" w:cs="宋体"/>
          <w:color w:val="231F20"/>
          <w:lang w:val="en-US" w:eastAsia="zh-CN"/>
        </w:rPr>
        <w:t>玩6x6时，用36个菱形。5x5时，用25个方格。4x4或3x3时</w:t>
      </w:r>
      <w:r>
        <w:rPr>
          <w:rFonts w:hint="eastAsia" w:eastAsia="宋体"/>
          <w:color w:val="231F20"/>
          <w:lang w:val="en-US" w:eastAsia="zh-CN"/>
        </w:rPr>
        <w:t>，忽略外面的花圈。</w:t>
      </w:r>
    </w:p>
    <w:p>
      <w:pPr>
        <w:pStyle w:val="4"/>
        <w:spacing w:before="3"/>
      </w:pPr>
    </w:p>
    <w:p>
      <w:pPr>
        <w:pStyle w:val="4"/>
        <w:spacing w:before="1" w:line="242" w:lineRule="auto"/>
        <w:ind w:left="7409" w:right="332"/>
      </w:pPr>
      <w:r>
        <w:rPr>
          <w:rFonts w:hint="eastAsia" w:eastAsia="宋体"/>
          <w:color w:val="231F20"/>
          <w:lang w:val="en-US" w:eastAsia="zh-CN"/>
        </w:rPr>
        <w:t>酒</w:t>
      </w:r>
      <w:r>
        <w:rPr>
          <w:rFonts w:hint="eastAsia" w:ascii="宋体" w:hAnsi="宋体" w:eastAsia="宋体" w:cs="宋体"/>
          <w:color w:val="231F20"/>
          <w:lang w:val="en-US" w:eastAsia="zh-CN"/>
        </w:rPr>
        <w:t>馆棋盘是简约的5x5设计，但你依然能用网格线交点进行6x6或4x4游</w:t>
      </w:r>
      <w:r>
        <w:rPr>
          <w:rFonts w:hint="eastAsia" w:eastAsia="宋体"/>
          <w:color w:val="231F20"/>
          <w:lang w:val="en-US" w:eastAsia="zh-CN"/>
        </w:rPr>
        <w:t>戏。</w:t>
      </w:r>
    </w:p>
    <w:p>
      <w:pPr>
        <w:pStyle w:val="4"/>
        <w:spacing w:before="3"/>
      </w:pPr>
    </w:p>
    <w:p>
      <w:pPr>
        <w:pStyle w:val="4"/>
        <w:spacing w:line="242" w:lineRule="auto"/>
        <w:ind w:left="7409" w:right="332"/>
        <w:sectPr>
          <w:type w:val="continuous"/>
          <w:pgSz w:w="14400" w:h="14400"/>
          <w:pgMar w:top="1360" w:right="240" w:bottom="0" w:left="240" w:header="720" w:footer="720" w:gutter="0"/>
        </w:sectPr>
      </w:pPr>
      <w:r>
        <w:rPr>
          <w:rFonts w:hint="eastAsia" w:eastAsia="宋体"/>
          <w:i/>
          <w:color w:val="231F20"/>
          <w:lang w:val="en-US" w:eastAsia="zh-CN"/>
        </w:rPr>
        <w:t>相连：</w:t>
      </w:r>
      <w:r>
        <w:rPr>
          <w:rFonts w:hint="eastAsia" w:eastAsia="宋体"/>
          <w:color w:val="231F20"/>
          <w:lang w:val="en-US" w:eastAsia="zh-CN"/>
        </w:rPr>
        <w:t>泰克棋只有横竖相连。格子不会斜线相连，棋子也不能斜线移动。</w:t>
      </w:r>
    </w:p>
    <w:p>
      <w:pPr>
        <w:pStyle w:val="4"/>
        <w:spacing w:before="2"/>
        <w:rPr>
          <w:sz w:val="9"/>
        </w:rPr>
      </w:pPr>
      <w:r>
        <w:drawing>
          <wp:anchor distT="0" distB="0" distL="0" distR="0" simplePos="0" relativeHeight="251366400" behindDoc="1" locked="0" layoutInCell="1" allowOverlap="1">
            <wp:simplePos x="0" y="0"/>
            <wp:positionH relativeFrom="page">
              <wp:posOffset>0</wp:posOffset>
            </wp:positionH>
            <wp:positionV relativeFrom="page">
              <wp:posOffset>0</wp:posOffset>
            </wp:positionV>
            <wp:extent cx="9144000" cy="9144000"/>
            <wp:effectExtent l="0" t="0" r="0" b="0"/>
            <wp:wrapNone/>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a:picLocks noChangeAspect="1"/>
                    </pic:cNvPicPr>
                  </pic:nvPicPr>
                  <pic:blipFill>
                    <a:blip r:embed="rId8" cstate="print"/>
                    <a:stretch>
                      <a:fillRect/>
                    </a:stretch>
                  </pic:blipFill>
                  <pic:spPr>
                    <a:xfrm>
                      <a:off x="0" y="0"/>
                      <a:ext cx="9143987" cy="9144000"/>
                    </a:xfrm>
                    <a:prstGeom prst="rect">
                      <a:avLst/>
                    </a:prstGeom>
                  </pic:spPr>
                </pic:pic>
              </a:graphicData>
            </a:graphic>
          </wp:anchor>
        </w:drawing>
      </w:r>
      <w:r>
        <w:pict>
          <v:group id="_x0000_s1037" o:spid="_x0000_s1037" o:spt="203" style="position:absolute;left:0pt;margin-left:0pt;margin-top:18pt;height:684pt;width:720pt;mso-position-horizontal-relative:page;mso-position-vertical-relative:page;z-index:-251949056;mso-width-relative:page;mso-height-relative:page;" coordorigin="0,360" coordsize="14400,13680">
            <o:lock v:ext="edit"/>
            <v:rect id="_x0000_s1038" o:spid="_x0000_s1038" o:spt="1" style="position:absolute;left:359;top:360;height:8324;width:6660;" fillcolor="#FFFFFF" filled="t" stroked="f" coordsize="21600,21600">
              <v:path/>
              <v:fill on="t" opacity="45875f" focussize="0,0"/>
              <v:stroke on="f"/>
              <v:imagedata o:title=""/>
              <o:lock v:ext="edit"/>
            </v:rect>
            <v:shape id="_x0000_s1039" o:spid="_x0000_s1039" o:spt="75" type="#_x0000_t75" style="position:absolute;left:4514;top:2035;height:1707;width:2866;" filled="f" stroked="f" coordsize="21600,21600">
              <v:path/>
              <v:fill on="f" focussize="0,0"/>
              <v:stroke on="f"/>
              <v:imagedata r:id="rId9" o:title=""/>
              <o:lock v:ext="edit" aspectratio="t"/>
            </v:shape>
            <v:shape id="_x0000_s1040" o:spid="_x0000_s1040" o:spt="75" type="#_x0000_t75" style="position:absolute;left:0;top:3873;height:2036;width:2808;" filled="f" stroked="f" coordsize="21600,21600">
              <v:path/>
              <v:fill on="f" focussize="0,0"/>
              <v:stroke on="f"/>
              <v:imagedata r:id="rId10" o:title=""/>
              <o:lock v:ext="edit" aspectratio="t"/>
            </v:shape>
            <v:shape id="_x0000_s1041" o:spid="_x0000_s1041" o:spt="75" type="#_x0000_t75" style="position:absolute;left:4480;top:5752;height:2653;width:2540;" filled="f" stroked="f" coordsize="21600,21600">
              <v:path/>
              <v:fill on="f" focussize="0,0"/>
              <v:stroke on="f"/>
              <v:imagedata r:id="rId11" o:title=""/>
              <o:lock v:ext="edit" aspectratio="t"/>
            </v:shape>
            <v:rect id="_x0000_s1042" o:spid="_x0000_s1042" o:spt="1" style="position:absolute;left:7379;top:5416;height:8624;width:6660;" fillcolor="#FFFFFF" filled="t" stroked="f" coordsize="21600,21600">
              <v:path/>
              <v:fill on="t" opacity="45875f" focussize="0,0"/>
              <v:stroke on="f"/>
              <v:imagedata o:title=""/>
              <o:lock v:ext="edit"/>
            </v:rect>
            <v:shape id="_x0000_s1043" o:spid="_x0000_s1043" o:spt="75" type="#_x0000_t75" style="position:absolute;left:10281;top:7567;height:2737;width:4119;" filled="f" stroked="f" coordsize="21600,21600">
              <v:path/>
              <v:fill on="f" focussize="0,0"/>
              <v:stroke on="f"/>
              <v:imagedata r:id="rId12" o:title=""/>
              <o:lock v:ext="edit" aspectratio="t"/>
            </v:shape>
          </v:group>
        </w:pict>
      </w:r>
    </w:p>
    <w:p>
      <w:pPr>
        <w:pStyle w:val="2"/>
        <w:ind w:left="389"/>
      </w:pPr>
      <w:r>
        <w:pict>
          <v:shape id="_x0000_s1044" o:spid="_x0000_s1044" o:spt="202" type="#_x0000_t202" style="position:absolute;left:0pt;margin-left:368.95pt;margin-top:-5.4pt;height:235.45pt;width:333pt;mso-position-horizontal-relative:page;z-index:251668480;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pacing w:val="-3"/>
                      <w:w w:val="105"/>
                      <w:sz w:val="36"/>
                      <w:lang w:val="en-US" w:eastAsia="zh-CN"/>
                    </w:rPr>
                    <w:t>开局</w:t>
                  </w:r>
                </w:p>
                <w:p>
                  <w:pPr>
                    <w:pStyle w:val="4"/>
                    <w:spacing w:before="287" w:line="242" w:lineRule="auto"/>
                    <w:ind w:left="270"/>
                  </w:pPr>
                  <w:r>
                    <w:rPr>
                      <w:rFonts w:hint="eastAsia" w:eastAsia="宋体"/>
                      <w:color w:val="231F20"/>
                      <w:lang w:val="en-US" w:eastAsia="zh-CN"/>
                    </w:rPr>
                    <w:t>开局棋盘清空。检查每位玩家拥有正确数量的棋子。</w:t>
                  </w:r>
                </w:p>
                <w:p>
                  <w:pPr>
                    <w:pStyle w:val="4"/>
                    <w:spacing w:before="3"/>
                  </w:pPr>
                </w:p>
                <w:p>
                  <w:pPr>
                    <w:pStyle w:val="4"/>
                    <w:spacing w:before="1" w:line="242" w:lineRule="auto"/>
                    <w:ind w:left="270"/>
                  </w:pPr>
                  <w:r>
                    <w:rPr>
                      <w:rFonts w:hint="eastAsia" w:eastAsia="宋体"/>
                      <w:color w:val="231F20"/>
                      <w:lang w:val="en-US" w:eastAsia="zh-CN"/>
                    </w:rPr>
                    <w:t>在多局定胜负的比赛中，第一局随机决定先后手。在这之后，每局交换先后手。</w:t>
                  </w:r>
                </w:p>
                <w:p>
                  <w:pPr>
                    <w:pStyle w:val="4"/>
                    <w:spacing w:before="3"/>
                  </w:pPr>
                </w:p>
                <w:p>
                  <w:pPr>
                    <w:pStyle w:val="4"/>
                    <w:spacing w:line="242" w:lineRule="auto"/>
                    <w:ind w:left="270"/>
                  </w:pPr>
                  <w:r>
                    <w:rPr>
                      <w:rFonts w:hint="eastAsia" w:eastAsia="宋体"/>
                      <w:color w:val="231F20"/>
                      <w:lang w:val="en-US" w:eastAsia="zh-CN"/>
                    </w:rPr>
                    <w:t>在第一回合，每个玩家放置对手的一枚普通棋子。你可以把棋子放在任意空格，并且必须平放。在这之后，游戏流程正常进行。</w:t>
                  </w:r>
                </w:p>
                <w:p>
                  <w:pPr>
                    <w:pStyle w:val="4"/>
                    <w:spacing w:before="5"/>
                  </w:pPr>
                </w:p>
                <w:p>
                  <w:pPr>
                    <w:spacing w:before="0" w:line="242" w:lineRule="auto"/>
                    <w:ind w:left="270" w:right="353" w:firstLine="0"/>
                    <w:jc w:val="left"/>
                    <w:rPr>
                      <w:i/>
                      <w:sz w:val="24"/>
                    </w:rPr>
                  </w:pPr>
                  <w:r>
                    <w:rPr>
                      <w:rFonts w:hint="eastAsia" w:eastAsia="宋体"/>
                      <w:i/>
                      <w:color w:val="231F20"/>
                      <w:sz w:val="24"/>
                      <w:lang w:val="en-US" w:eastAsia="zh-CN"/>
                    </w:rPr>
                    <w:t>例如，白方先手，白方平放一枚黑方普通棋子，然后黑方平放一枚白方普通棋子，然后白方开始它的正常回合。</w:t>
                  </w:r>
                </w:p>
              </w:txbxContent>
            </v:textbox>
          </v:shape>
        </w:pict>
      </w:r>
      <w:r>
        <w:rPr>
          <w:rFonts w:hint="eastAsia" w:eastAsia="宋体"/>
          <w:color w:val="84342A"/>
          <w:lang w:val="en-US" w:eastAsia="zh-CN"/>
        </w:rPr>
        <w:t>棋子</w:t>
      </w:r>
    </w:p>
    <w:p>
      <w:pPr>
        <w:spacing w:before="287" w:line="242" w:lineRule="auto"/>
        <w:ind w:left="389" w:right="7452" w:firstLine="0"/>
        <w:jc w:val="left"/>
        <w:rPr>
          <w:sz w:val="24"/>
        </w:rPr>
      </w:pPr>
      <w:r>
        <w:rPr>
          <w:rFonts w:hint="eastAsia" w:eastAsia="宋体"/>
          <w:color w:val="231F20"/>
          <w:sz w:val="24"/>
          <w:lang w:val="en-US" w:eastAsia="zh-CN"/>
        </w:rPr>
        <w:t>泰克棋有两种棋子：普通棋子与特殊棋子。普通棋子拥有两种状态：平放或竖放。</w:t>
      </w:r>
    </w:p>
    <w:p>
      <w:pPr>
        <w:pStyle w:val="4"/>
        <w:spacing w:before="10"/>
        <w:rPr>
          <w:sz w:val="23"/>
        </w:rPr>
      </w:pPr>
    </w:p>
    <w:p>
      <w:pPr>
        <w:pStyle w:val="4"/>
        <w:spacing w:line="237" w:lineRule="auto"/>
        <w:ind w:left="389" w:right="9218"/>
        <w:jc w:val="both"/>
      </w:pPr>
      <w:r>
        <w:rPr>
          <w:rFonts w:hint="eastAsia" w:eastAsia="宋体"/>
          <w:b/>
          <w:i/>
          <w:color w:val="231F20"/>
          <w:lang w:val="en-US" w:eastAsia="zh-CN"/>
        </w:rPr>
        <w:t>平放棋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Flat Stones</w:t>
      </w:r>
      <w:r>
        <w:rPr>
          <w:rFonts w:hint="eastAsia" w:ascii="宋体" w:hAnsi="宋体" w:eastAsia="宋体" w:cs="宋体"/>
          <w:b/>
          <w:i/>
          <w:color w:val="231F20"/>
          <w:lang w:eastAsia="zh-CN"/>
        </w:rPr>
        <w:t>：</w:t>
      </w:r>
      <w:r>
        <w:rPr>
          <w:rFonts w:hint="eastAsia" w:ascii="宋体" w:hAnsi="宋体" w:eastAsia="宋体" w:cs="宋体"/>
          <w:color w:val="231F20"/>
          <w:lang w:val="en-US" w:eastAsia="zh-CN"/>
        </w:rPr>
        <w:t>普</w:t>
      </w:r>
      <w:r>
        <w:rPr>
          <w:rFonts w:hint="eastAsia" w:eastAsia="宋体"/>
          <w:color w:val="231F20"/>
          <w:lang w:val="en-US" w:eastAsia="zh-CN"/>
        </w:rPr>
        <w:t>通棋子通常平放，如图所示。平放棋子能被堆叠，也算作胜利路径的一部分。</w:t>
      </w:r>
    </w:p>
    <w:p>
      <w:pPr>
        <w:pStyle w:val="4"/>
        <w:spacing w:before="7"/>
      </w:pPr>
    </w:p>
    <w:p>
      <w:pPr>
        <w:spacing w:before="0" w:line="242" w:lineRule="auto"/>
        <w:ind w:left="389" w:right="9253" w:firstLine="0"/>
        <w:jc w:val="both"/>
        <w:rPr>
          <w:i/>
          <w:sz w:val="24"/>
        </w:rPr>
      </w:pPr>
      <w:r>
        <w:rPr>
          <w:rFonts w:hint="eastAsia" w:eastAsia="宋体"/>
          <w:i/>
          <w:color w:val="231F20"/>
          <w:sz w:val="24"/>
          <w:lang w:val="en-US" w:eastAsia="zh-CN"/>
        </w:rPr>
        <w:t>注释：黑方白方的普通棋子形状可能不一样。只是为了美观。</w:t>
      </w:r>
    </w:p>
    <w:p>
      <w:pPr>
        <w:pStyle w:val="4"/>
        <w:spacing w:before="9"/>
        <w:rPr>
          <w:i/>
          <w:sz w:val="23"/>
        </w:rPr>
      </w:pPr>
    </w:p>
    <w:p>
      <w:pPr>
        <w:pStyle w:val="4"/>
        <w:ind w:left="1995" w:right="7452"/>
      </w:pPr>
      <w:r>
        <w:pict>
          <v:shape id="_x0000_s1045" o:spid="_x0000_s1045" o:spt="202" type="#_x0000_t202" style="position:absolute;left:0pt;margin-left:368.95pt;margin-top:52.55pt;height:431.2pt;width:333pt;mso-position-horizontal-relative:page;z-index:251667456;mso-width-relative:page;mso-height-relative:page;" filled="f" stroked="f" coordsize="21600,21600">
            <v:path/>
            <v:fill on="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z w:val="36"/>
                      <w:lang w:val="en-US" w:eastAsia="zh-CN"/>
                    </w:rPr>
                    <w:t>目标</w:t>
                  </w:r>
                </w:p>
                <w:p>
                  <w:pPr>
                    <w:pStyle w:val="4"/>
                    <w:spacing w:before="287" w:line="242" w:lineRule="auto"/>
                    <w:ind w:left="270" w:right="289"/>
                  </w:pPr>
                  <w:r>
                    <w:rPr>
                      <w:rFonts w:hint="eastAsia" w:eastAsia="宋体"/>
                      <w:color w:val="231F20"/>
                      <w:sz w:val="24"/>
                      <w:lang w:val="en-US" w:eastAsia="zh-CN"/>
                    </w:rPr>
                    <w:t>游戏目标是构造一条由连续棋子连接棋盘对边的胜利路径。胜利路径不一定是直线。格子不能斜线相连。竖放棋子不算作胜利路径的一部分，但特殊棋子算。</w:t>
                  </w:r>
                </w:p>
                <w:p>
                  <w:pPr>
                    <w:pStyle w:val="4"/>
                    <w:spacing w:before="4"/>
                  </w:pPr>
                </w:p>
                <w:p>
                  <w:pPr>
                    <w:pStyle w:val="4"/>
                    <w:spacing w:line="242" w:lineRule="auto"/>
                    <w:ind w:left="270" w:right="3080"/>
                  </w:pPr>
                  <w:r>
                    <w:rPr>
                      <w:rFonts w:hint="eastAsia" w:eastAsia="宋体"/>
                      <w:color w:val="231F20"/>
                      <w:lang w:val="en-US" w:eastAsia="zh-CN"/>
                    </w:rPr>
                    <w:t>在这张图中，黑方连接棋盘对边构造胜利路径获胜。路径中每个格子都有黑方的平放棋子或特殊棋子在最上方。</w:t>
                  </w:r>
                </w:p>
                <w:p>
                  <w:pPr>
                    <w:pStyle w:val="4"/>
                    <w:spacing w:before="7"/>
                    <w:rPr>
                      <w:sz w:val="23"/>
                    </w:rPr>
                  </w:pPr>
                </w:p>
                <w:p>
                  <w:pPr>
                    <w:pStyle w:val="4"/>
                    <w:spacing w:before="7"/>
                    <w:rPr>
                      <w:sz w:val="23"/>
                    </w:rPr>
                  </w:pPr>
                </w:p>
                <w:p>
                  <w:pPr>
                    <w:spacing w:before="0"/>
                    <w:ind w:left="270" w:right="0" w:firstLine="0"/>
                    <w:jc w:val="left"/>
                    <w:rPr>
                      <w:b/>
                      <w:sz w:val="24"/>
                    </w:rPr>
                  </w:pPr>
                  <w:r>
                    <w:rPr>
                      <w:rFonts w:hint="eastAsia" w:eastAsia="宋体"/>
                      <w:b/>
                      <w:color w:val="84342A"/>
                      <w:sz w:val="24"/>
                      <w:lang w:val="en-US" w:eastAsia="zh-CN"/>
                    </w:rPr>
                    <w:t>其它获胜方法</w:t>
                  </w:r>
                </w:p>
                <w:p>
                  <w:pPr>
                    <w:pStyle w:val="4"/>
                    <w:spacing w:before="5"/>
                    <w:rPr>
                      <w:sz w:val="23"/>
                    </w:rPr>
                  </w:pPr>
                </w:p>
                <w:p>
                  <w:pPr>
                    <w:pStyle w:val="4"/>
                    <w:spacing w:line="237" w:lineRule="auto"/>
                    <w:ind w:left="270" w:right="610"/>
                    <w:jc w:val="both"/>
                  </w:pPr>
                  <w:r>
                    <w:rPr>
                      <w:rFonts w:hint="eastAsia" w:eastAsia="宋体"/>
                      <w:b/>
                      <w:i/>
                      <w:color w:val="231F20"/>
                      <w:lang w:val="en-US" w:eastAsia="zh-CN"/>
                    </w:rPr>
                    <w:t>平放获胜</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Flat Win</w:t>
                  </w:r>
                  <w:r>
                    <w:rPr>
                      <w:rFonts w:hint="eastAsia" w:ascii="宋体" w:hAnsi="宋体" w:eastAsia="宋体" w:cs="宋体"/>
                      <w:b/>
                      <w:i/>
                      <w:color w:val="231F20"/>
                      <w:lang w:eastAsia="zh-CN"/>
                    </w:rPr>
                    <w:t>：</w:t>
                  </w:r>
                  <w:r>
                    <w:rPr>
                      <w:rFonts w:hint="eastAsia" w:eastAsia="宋体"/>
                      <w:color w:val="231F20"/>
                      <w:lang w:val="en-US" w:eastAsia="zh-CN"/>
                    </w:rPr>
                    <w:t>如果</w:t>
                  </w:r>
                  <w:r>
                    <w:rPr>
                      <w:rFonts w:hint="eastAsia" w:eastAsia="宋体"/>
                      <w:color w:val="231F20"/>
                      <w:sz w:val="24"/>
                      <w:lang w:val="en-US" w:eastAsia="zh-CN"/>
                    </w:rPr>
                    <w:t>有玩家用光棋子，或棋盘已经填满，那么游戏立刻结束，棋盘上平放棋子最多的玩家获胜。</w:t>
                  </w:r>
                </w:p>
                <w:p>
                  <w:pPr>
                    <w:pStyle w:val="4"/>
                    <w:spacing w:before="7"/>
                  </w:pPr>
                </w:p>
                <w:p>
                  <w:pPr>
                    <w:pStyle w:val="4"/>
                    <w:spacing w:line="242" w:lineRule="auto"/>
                    <w:ind w:left="270" w:right="506"/>
                    <w:jc w:val="both"/>
                  </w:pPr>
                  <w:r>
                    <w:rPr>
                      <w:rFonts w:hint="eastAsia" w:eastAsia="宋体"/>
                      <w:color w:val="231F20"/>
                      <w:lang w:val="en-US" w:eastAsia="zh-CN"/>
                    </w:rPr>
                    <w:t>只计算堆叠最上方的平放棋子，堆叠中被压住的棋子不算数。如果数量相等，这局游戏平局。</w:t>
                  </w:r>
                </w:p>
                <w:p>
                  <w:pPr>
                    <w:pStyle w:val="4"/>
                    <w:spacing w:before="7"/>
                    <w:rPr>
                      <w:sz w:val="23"/>
                    </w:rPr>
                  </w:pPr>
                </w:p>
                <w:p>
                  <w:pPr>
                    <w:spacing w:before="1" w:line="240" w:lineRule="auto"/>
                    <w:ind w:left="270" w:right="353" w:firstLine="0"/>
                    <w:jc w:val="left"/>
                    <w:rPr>
                      <w:i/>
                      <w:sz w:val="24"/>
                    </w:rPr>
                  </w:pPr>
                  <w:r>
                    <w:rPr>
                      <w:rFonts w:hint="eastAsia" w:eastAsia="宋体"/>
                      <w:b/>
                      <w:i/>
                      <w:color w:val="231F20"/>
                      <w:sz w:val="24"/>
                      <w:lang w:val="en-US" w:eastAsia="zh-CN"/>
                    </w:rPr>
                    <w:t xml:space="preserve">双重路径 </w:t>
                  </w:r>
                  <w:r>
                    <w:rPr>
                      <w:b/>
                      <w:i/>
                      <w:color w:val="231F20"/>
                      <w:sz w:val="24"/>
                    </w:rPr>
                    <w:t>Double Road</w:t>
                  </w:r>
                  <w:r>
                    <w:rPr>
                      <w:rFonts w:hint="eastAsia" w:eastAsia="宋体"/>
                      <w:b/>
                      <w:i/>
                      <w:color w:val="231F20"/>
                      <w:sz w:val="24"/>
                      <w:lang w:eastAsia="zh-CN"/>
                    </w:rPr>
                    <w:t>：</w:t>
                  </w:r>
                  <w:r>
                    <w:rPr>
                      <w:rFonts w:hint="eastAsia" w:eastAsia="宋体"/>
                      <w:color w:val="231F20"/>
                      <w:sz w:val="24"/>
                      <w:lang w:val="en-US" w:eastAsia="zh-CN"/>
                    </w:rPr>
                    <w:t>如果有玩家在一次行动中同时构造出两位玩家的胜利路径，那么当前行动的玩家获胜。（这种情况可能发生，但十分罕见。）例如，如果白方在一次行动中同时构造出白方胜利路径与黑方胜利路径，那么白方获胜，因为这是白方的回合。</w:t>
                  </w:r>
                </w:p>
              </w:txbxContent>
            </v:textbox>
          </v:shape>
        </w:pict>
      </w:r>
      <w:r>
        <w:rPr>
          <w:rFonts w:hint="eastAsia" w:eastAsia="宋体"/>
          <w:b/>
          <w:i/>
          <w:color w:val="231F20"/>
          <w:lang w:val="en-US" w:eastAsia="zh-CN"/>
        </w:rPr>
        <w:t>竖放</w:t>
      </w:r>
      <w:r>
        <w:rPr>
          <w:rFonts w:hint="eastAsia" w:ascii="宋体" w:hAnsi="宋体" w:eastAsia="宋体" w:cs="宋体"/>
          <w:b/>
          <w:i/>
          <w:color w:val="231F20"/>
          <w:lang w:val="en-US" w:eastAsia="zh-CN"/>
        </w:rPr>
        <w:t xml:space="preserve">棋子 </w:t>
      </w:r>
      <w:r>
        <w:rPr>
          <w:rFonts w:hint="eastAsia" w:ascii="宋体" w:hAnsi="宋体" w:eastAsia="宋体" w:cs="宋体"/>
          <w:b/>
          <w:i/>
          <w:color w:val="231F20"/>
        </w:rPr>
        <w:t>Standing Stones</w:t>
      </w:r>
      <w:r>
        <w:rPr>
          <w:rFonts w:hint="eastAsia" w:ascii="宋体" w:hAnsi="宋体" w:eastAsia="宋体" w:cs="宋体"/>
          <w:b/>
          <w:i/>
          <w:color w:val="231F20"/>
          <w:lang w:eastAsia="zh-CN"/>
        </w:rPr>
        <w:t>：</w:t>
      </w:r>
      <w:r>
        <w:rPr>
          <w:rFonts w:hint="eastAsia" w:eastAsia="宋体"/>
          <w:color w:val="231F20"/>
          <w:lang w:val="en-US" w:eastAsia="zh-CN"/>
        </w:rPr>
        <w:t>你可以把普通棋子竖放，如图所示。竖放棋子不能被堆叠，但竖放棋子不算作胜利路径的一部分。这使得它们在阻挡上具有优势，所以它们有时被称作“墙”。</w:t>
      </w:r>
    </w:p>
    <w:p>
      <w:pPr>
        <w:pStyle w:val="4"/>
        <w:spacing w:before="2"/>
      </w:pPr>
    </w:p>
    <w:p>
      <w:pPr>
        <w:pStyle w:val="4"/>
        <w:ind w:left="389" w:right="8811"/>
      </w:pPr>
      <w:r>
        <w:rPr>
          <w:rFonts w:hint="eastAsia" w:eastAsia="宋体"/>
          <w:b/>
          <w:i/>
          <w:color w:val="231F20"/>
          <w:lang w:val="en-US" w:eastAsia="zh-CN"/>
        </w:rPr>
        <w:t>特殊棋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Capstones</w:t>
      </w:r>
      <w:r>
        <w:rPr>
          <w:rFonts w:hint="eastAsia" w:ascii="宋体" w:hAnsi="宋体" w:eastAsia="宋体" w:cs="宋体"/>
          <w:b/>
          <w:i/>
          <w:color w:val="231F20"/>
          <w:lang w:eastAsia="zh-CN"/>
        </w:rPr>
        <w:t>：</w:t>
      </w:r>
      <w:r>
        <w:rPr>
          <w:rFonts w:hint="eastAsia" w:eastAsia="宋体"/>
          <w:color w:val="231F20"/>
          <w:lang w:val="en-US" w:eastAsia="zh-CN"/>
        </w:rPr>
        <w:t>特殊棋子兼具竖放棋子与平放棋子的优点：它们算作胜利路径的一部分，同时不能被堆叠。此外，特殊棋子单独移动可以推翻竖放棋子。</w:t>
      </w:r>
    </w:p>
    <w:p>
      <w:pPr>
        <w:pStyle w:val="4"/>
        <w:spacing w:before="6"/>
      </w:pPr>
    </w:p>
    <w:p>
      <w:pPr>
        <w:pStyle w:val="4"/>
        <w:spacing w:before="1" w:line="242" w:lineRule="auto"/>
        <w:ind w:left="389" w:right="7452"/>
      </w:pPr>
      <w:r>
        <w:rPr>
          <w:rFonts w:hint="eastAsia" w:eastAsia="宋体"/>
          <w:color w:val="231F20"/>
          <w:lang w:val="en-US" w:eastAsia="zh-CN"/>
        </w:rPr>
        <w:t>推翻竖放棋子时，特殊棋子必须单独移动。你将在移动示例部分了解更多。</w:t>
      </w:r>
    </w:p>
    <w:p>
      <w:pPr>
        <w:pStyle w:val="4"/>
        <w:rPr>
          <w:sz w:val="20"/>
        </w:rPr>
      </w:pPr>
    </w:p>
    <w:p>
      <w:pPr>
        <w:pStyle w:val="4"/>
        <w:spacing w:before="2"/>
        <w:rPr>
          <w:sz w:val="23"/>
        </w:rPr>
      </w:pPr>
      <w:r>
        <w:pict>
          <v:shape id="_x0000_s1046" o:spid="_x0000_s1046" o:spt="202" type="#_x0000_t202" style="position:absolute;left:0pt;margin-left:17.95pt;margin-top:14.95pt;height:162.8pt;width:333pt;mso-position-horizontal-relative:page;mso-wrap-distance-bottom:0pt;mso-wrap-distance-top:0pt;z-index:-251653120;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z w:val="36"/>
                      <w:lang w:val="en-US" w:eastAsia="zh-CN"/>
                    </w:rPr>
                    <w:t>使用多少棋子？</w:t>
                  </w:r>
                </w:p>
                <w:p>
                  <w:pPr>
                    <w:pStyle w:val="4"/>
                    <w:spacing w:before="287" w:line="242" w:lineRule="auto"/>
                    <w:ind w:left="270"/>
                  </w:pPr>
                  <w:r>
                    <w:rPr>
                      <w:rFonts w:hint="eastAsia" w:eastAsia="宋体"/>
                      <w:color w:val="231F20"/>
                      <w:lang w:val="en-US" w:eastAsia="zh-CN"/>
                    </w:rPr>
                    <w:t>棋盘尺寸决定棋子数量。每位玩家拥有下列数量：</w:t>
                  </w:r>
                </w:p>
                <w:p>
                  <w:pPr>
                    <w:pStyle w:val="4"/>
                    <w:spacing w:before="3"/>
                  </w:pPr>
                </w:p>
                <w:p>
                  <w:pPr>
                    <w:tabs>
                      <w:tab w:val="left" w:pos="2700"/>
                    </w:tabs>
                    <w:spacing w:before="0" w:line="373" w:lineRule="exact"/>
                    <w:ind w:left="800" w:right="0" w:firstLine="0"/>
                    <w:jc w:val="left"/>
                    <w:rPr>
                      <w:rFonts w:hint="eastAsia" w:ascii="宋体" w:hAnsi="宋体" w:eastAsia="宋体" w:cs="宋体"/>
                      <w:b/>
                      <w:sz w:val="30"/>
                    </w:rPr>
                  </w:pPr>
                  <w:r>
                    <w:rPr>
                      <w:rFonts w:hint="eastAsia" w:eastAsia="宋体"/>
                      <w:b/>
                      <w:color w:val="84342A"/>
                      <w:sz w:val="30"/>
                      <w:lang w:val="en-US" w:eastAsia="zh-CN"/>
                    </w:rPr>
                    <w:t>棋盘尺寸</w:t>
                  </w:r>
                  <w:r>
                    <w:rPr>
                      <w:rFonts w:hint="eastAsia" w:ascii="宋体" w:hAnsi="宋体" w:eastAsia="宋体" w:cs="宋体"/>
                      <w:b/>
                      <w:color w:val="84342A"/>
                      <w:sz w:val="30"/>
                      <w:lang w:val="en-US" w:eastAsia="zh-CN"/>
                    </w:rPr>
                    <w:t>：</w:t>
                  </w:r>
                  <w:r>
                    <w:rPr>
                      <w:rFonts w:hint="eastAsia" w:ascii="宋体" w:hAnsi="宋体" w:eastAsia="宋体" w:cs="宋体"/>
                      <w:b/>
                      <w:color w:val="84342A"/>
                      <w:sz w:val="30"/>
                    </w:rPr>
                    <w:tab/>
                  </w:r>
                  <w:r>
                    <w:rPr>
                      <w:rFonts w:hint="eastAsia" w:ascii="宋体" w:hAnsi="宋体" w:eastAsia="宋体" w:cs="宋体"/>
                      <w:b/>
                      <w:color w:val="84342A"/>
                      <w:sz w:val="30"/>
                    </w:rPr>
                    <w:t>3x3</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4x4</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5x5</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6x6</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8x8</w:t>
                  </w:r>
                </w:p>
                <w:p>
                  <w:pPr>
                    <w:tabs>
                      <w:tab w:val="left" w:pos="2766"/>
                      <w:tab w:val="left" w:pos="3386"/>
                      <w:tab w:val="left" w:pos="4006"/>
                      <w:tab w:val="left" w:pos="4646"/>
                      <w:tab w:val="left" w:pos="5286"/>
                    </w:tabs>
                    <w:spacing w:before="0" w:line="353" w:lineRule="exact"/>
                    <w:ind w:left="800" w:right="0" w:firstLine="0"/>
                    <w:jc w:val="left"/>
                    <w:rPr>
                      <w:rFonts w:hint="eastAsia" w:ascii="宋体" w:hAnsi="宋体" w:eastAsia="宋体" w:cs="宋体"/>
                      <w:sz w:val="30"/>
                    </w:rPr>
                  </w:pPr>
                  <w:r>
                    <w:rPr>
                      <w:rFonts w:hint="eastAsia" w:eastAsia="宋体"/>
                      <w:color w:val="231F20"/>
                      <w:sz w:val="30"/>
                      <w:lang w:val="en-US" w:eastAsia="zh-CN"/>
                    </w:rPr>
                    <w:t>普通棋</w:t>
                  </w:r>
                  <w:r>
                    <w:rPr>
                      <w:rFonts w:hint="eastAsia" w:ascii="宋体" w:hAnsi="宋体" w:eastAsia="宋体" w:cs="宋体"/>
                      <w:color w:val="231F20"/>
                      <w:sz w:val="30"/>
                      <w:lang w:val="en-US" w:eastAsia="zh-CN"/>
                    </w:rPr>
                    <w:t>子：</w:t>
                  </w:r>
                  <w:r>
                    <w:rPr>
                      <w:rFonts w:hint="eastAsia" w:ascii="宋体" w:hAnsi="宋体" w:eastAsia="宋体" w:cs="宋体"/>
                      <w:color w:val="231F20"/>
                      <w:sz w:val="30"/>
                    </w:rPr>
                    <w:tab/>
                  </w:r>
                  <w:r>
                    <w:rPr>
                      <w:rFonts w:hint="eastAsia" w:ascii="宋体" w:hAnsi="宋体" w:eastAsia="宋体" w:cs="宋体"/>
                      <w:color w:val="231F20"/>
                      <w:sz w:val="30"/>
                    </w:rPr>
                    <w:t>10</w:t>
                  </w:r>
                  <w:r>
                    <w:rPr>
                      <w:rFonts w:hint="eastAsia" w:ascii="宋体" w:hAnsi="宋体" w:eastAsia="宋体" w:cs="宋体"/>
                      <w:color w:val="231F20"/>
                      <w:sz w:val="30"/>
                    </w:rPr>
                    <w:tab/>
                  </w:r>
                  <w:r>
                    <w:rPr>
                      <w:rFonts w:hint="eastAsia" w:ascii="宋体" w:hAnsi="宋体" w:eastAsia="宋体" w:cs="宋体"/>
                      <w:color w:val="231F20"/>
                      <w:sz w:val="30"/>
                    </w:rPr>
                    <w:t>15</w:t>
                  </w:r>
                  <w:r>
                    <w:rPr>
                      <w:rFonts w:hint="eastAsia" w:ascii="宋体" w:hAnsi="宋体" w:eastAsia="宋体" w:cs="宋体"/>
                      <w:color w:val="231F20"/>
                      <w:sz w:val="30"/>
                    </w:rPr>
                    <w:tab/>
                  </w:r>
                  <w:r>
                    <w:rPr>
                      <w:rFonts w:hint="eastAsia" w:ascii="宋体" w:hAnsi="宋体" w:eastAsia="宋体" w:cs="宋体"/>
                      <w:color w:val="231F20"/>
                      <w:sz w:val="30"/>
                    </w:rPr>
                    <w:t>21</w:t>
                  </w:r>
                  <w:r>
                    <w:rPr>
                      <w:rFonts w:hint="eastAsia" w:ascii="宋体" w:hAnsi="宋体" w:eastAsia="宋体" w:cs="宋体"/>
                      <w:color w:val="231F20"/>
                      <w:sz w:val="30"/>
                    </w:rPr>
                    <w:tab/>
                  </w:r>
                  <w:r>
                    <w:rPr>
                      <w:rFonts w:hint="eastAsia" w:ascii="宋体" w:hAnsi="宋体" w:eastAsia="宋体" w:cs="宋体"/>
                      <w:color w:val="231F20"/>
                      <w:sz w:val="30"/>
                    </w:rPr>
                    <w:t>30</w:t>
                  </w:r>
                  <w:r>
                    <w:rPr>
                      <w:rFonts w:hint="eastAsia" w:ascii="宋体" w:hAnsi="宋体" w:eastAsia="宋体" w:cs="宋体"/>
                      <w:color w:val="231F20"/>
                      <w:sz w:val="30"/>
                    </w:rPr>
                    <w:tab/>
                  </w:r>
                  <w:r>
                    <w:rPr>
                      <w:rFonts w:hint="eastAsia" w:ascii="宋体" w:hAnsi="宋体" w:eastAsia="宋体" w:cs="宋体"/>
                      <w:color w:val="231F20"/>
                      <w:sz w:val="30"/>
                    </w:rPr>
                    <w:t>50</w:t>
                  </w:r>
                </w:p>
                <w:p>
                  <w:pPr>
                    <w:tabs>
                      <w:tab w:val="left" w:pos="2832"/>
                      <w:tab w:val="left" w:pos="3452"/>
                      <w:tab w:val="left" w:pos="4072"/>
                      <w:tab w:val="left" w:pos="4712"/>
                      <w:tab w:val="left" w:pos="5352"/>
                    </w:tabs>
                    <w:spacing w:before="4"/>
                    <w:ind w:left="800" w:right="0" w:firstLine="0"/>
                    <w:jc w:val="left"/>
                    <w:rPr>
                      <w:rFonts w:hint="eastAsia" w:ascii="宋体" w:hAnsi="宋体" w:eastAsia="宋体" w:cs="宋体"/>
                      <w:sz w:val="30"/>
                    </w:rPr>
                  </w:pPr>
                  <w:r>
                    <w:rPr>
                      <w:rFonts w:hint="eastAsia" w:eastAsia="宋体"/>
                      <w:color w:val="231F20"/>
                      <w:sz w:val="30"/>
                      <w:lang w:val="en-US" w:eastAsia="zh-CN"/>
                    </w:rPr>
                    <w:t>特</w:t>
                  </w:r>
                  <w:r>
                    <w:rPr>
                      <w:rFonts w:hint="eastAsia" w:ascii="宋体" w:hAnsi="宋体" w:eastAsia="宋体" w:cs="宋体"/>
                      <w:color w:val="231F20"/>
                      <w:sz w:val="30"/>
                      <w:lang w:val="en-US" w:eastAsia="zh-CN"/>
                    </w:rPr>
                    <w:t>殊棋子：</w:t>
                  </w:r>
                  <w:r>
                    <w:rPr>
                      <w:rFonts w:hint="eastAsia" w:ascii="宋体" w:hAnsi="宋体" w:eastAsia="宋体" w:cs="宋体"/>
                      <w:color w:val="231F20"/>
                      <w:sz w:val="30"/>
                    </w:rPr>
                    <w:tab/>
                  </w:r>
                  <w:r>
                    <w:rPr>
                      <w:rFonts w:hint="eastAsia" w:ascii="宋体" w:hAnsi="宋体" w:eastAsia="宋体" w:cs="宋体"/>
                      <w:color w:val="231F20"/>
                      <w:sz w:val="30"/>
                    </w:rPr>
                    <w:t>0</w:t>
                  </w:r>
                  <w:r>
                    <w:rPr>
                      <w:rFonts w:hint="eastAsia" w:ascii="宋体" w:hAnsi="宋体" w:eastAsia="宋体" w:cs="宋体"/>
                      <w:color w:val="231F20"/>
                      <w:sz w:val="30"/>
                    </w:rPr>
                    <w:tab/>
                  </w:r>
                  <w:r>
                    <w:rPr>
                      <w:rFonts w:hint="eastAsia" w:ascii="宋体" w:hAnsi="宋体" w:eastAsia="宋体" w:cs="宋体"/>
                      <w:color w:val="231F20"/>
                      <w:sz w:val="30"/>
                    </w:rPr>
                    <w:t>0</w:t>
                  </w:r>
                  <w:r>
                    <w:rPr>
                      <w:rFonts w:hint="eastAsia" w:ascii="宋体" w:hAnsi="宋体" w:eastAsia="宋体" w:cs="宋体"/>
                      <w:color w:val="231F20"/>
                      <w:sz w:val="30"/>
                    </w:rPr>
                    <w:tab/>
                  </w:r>
                  <w:r>
                    <w:rPr>
                      <w:rFonts w:hint="eastAsia" w:ascii="宋体" w:hAnsi="宋体" w:eastAsia="宋体" w:cs="宋体"/>
                      <w:color w:val="231F20"/>
                      <w:sz w:val="30"/>
                    </w:rPr>
                    <w:t>1</w:t>
                  </w:r>
                  <w:r>
                    <w:rPr>
                      <w:rFonts w:hint="eastAsia" w:ascii="宋体" w:hAnsi="宋体" w:eastAsia="宋体" w:cs="宋体"/>
                      <w:color w:val="231F20"/>
                      <w:sz w:val="30"/>
                    </w:rPr>
                    <w:tab/>
                  </w:r>
                  <w:r>
                    <w:rPr>
                      <w:rFonts w:hint="eastAsia" w:ascii="宋体" w:hAnsi="宋体" w:eastAsia="宋体" w:cs="宋体"/>
                      <w:color w:val="231F20"/>
                      <w:sz w:val="30"/>
                    </w:rPr>
                    <w:t>1</w:t>
                  </w:r>
                  <w:r>
                    <w:rPr>
                      <w:rFonts w:hint="eastAsia" w:ascii="宋体" w:hAnsi="宋体" w:eastAsia="宋体" w:cs="宋体"/>
                      <w:color w:val="231F20"/>
                      <w:sz w:val="30"/>
                    </w:rPr>
                    <w:tab/>
                  </w:r>
                  <w:r>
                    <w:rPr>
                      <w:rFonts w:hint="eastAsia" w:ascii="宋体" w:hAnsi="宋体" w:eastAsia="宋体" w:cs="宋体"/>
                      <w:color w:val="231F20"/>
                      <w:sz w:val="30"/>
                    </w:rPr>
                    <w:t>2</w:t>
                  </w:r>
                </w:p>
              </w:txbxContent>
            </v:textbox>
            <w10:wrap type="topAndBottom"/>
          </v:shape>
        </w:pict>
      </w:r>
      <w:r>
        <w:pict>
          <v:shape id="_x0000_s1047" o:spid="_x0000_s1047" o:spt="202" type="#_x0000_t202" style="position:absolute;left:0pt;margin-left:17.95pt;margin-top:192.25pt;height:74.55pt;width:333pt;mso-position-horizontal-relative:page;mso-wrap-distance-bottom:0pt;mso-wrap-distance-top:0pt;z-index:-251652096;mso-width-relative:page;mso-height-relative:page;" fillcolor="#FFFFFF" filled="t" stroked="f" coordsize="21600,21600">
            <v:path/>
            <v:fill on="t" opacity="45875f" focussize="0,0"/>
            <v:stroke on="f" joinstyle="miter"/>
            <v:imagedata o:title=""/>
            <o:lock v:ext="edit"/>
            <v:textbox inset="0mm,0mm,0mm,0mm">
              <w:txbxContent>
                <w:p>
                  <w:pPr>
                    <w:pStyle w:val="4"/>
                    <w:rPr>
                      <w:sz w:val="28"/>
                    </w:rPr>
                  </w:pPr>
                </w:p>
                <w:p>
                  <w:pPr>
                    <w:spacing w:before="0" w:line="237" w:lineRule="auto"/>
                    <w:ind w:left="270" w:right="350" w:firstLine="0"/>
                    <w:jc w:val="left"/>
                    <w:rPr>
                      <w:i/>
                      <w:sz w:val="24"/>
                    </w:rPr>
                  </w:pPr>
                  <w:r>
                    <w:rPr>
                      <w:rFonts w:hint="eastAsia" w:eastAsia="宋体"/>
                      <w:b/>
                      <w:i/>
                      <w:color w:val="231F20"/>
                      <w:sz w:val="24"/>
                      <w:lang w:val="en-US" w:eastAsia="zh-CN"/>
                    </w:rPr>
                    <w:t>声明</w:t>
                  </w:r>
                  <w:r>
                    <w:rPr>
                      <w:rFonts w:hint="eastAsia" w:ascii="宋体" w:hAnsi="宋体" w:eastAsia="宋体" w:cs="宋体"/>
                      <w:b/>
                      <w:i/>
                      <w:color w:val="231F20"/>
                      <w:sz w:val="24"/>
                      <w:lang w:val="en-US" w:eastAsia="zh-CN"/>
                    </w:rPr>
                    <w:t>“Tak”：</w:t>
                  </w:r>
                  <w:r>
                    <w:rPr>
                      <w:rFonts w:hint="eastAsia" w:eastAsia="宋体"/>
                      <w:i/>
                      <w:color w:val="231F20"/>
                      <w:spacing w:val="-5"/>
                      <w:sz w:val="24"/>
                      <w:lang w:val="en-US" w:eastAsia="zh-CN"/>
                    </w:rPr>
                    <w:t>在友好的对局中，当你下一步就能赢时，你通常</w:t>
                  </w:r>
                  <w:r>
                    <w:rPr>
                      <w:rFonts w:hint="eastAsia" w:ascii="宋体" w:hAnsi="宋体" w:eastAsia="宋体" w:cs="宋体"/>
                      <w:i/>
                      <w:color w:val="231F20"/>
                      <w:spacing w:val="-5"/>
                      <w:sz w:val="24"/>
                      <w:lang w:val="en-US" w:eastAsia="zh-CN"/>
                    </w:rPr>
                    <w:t>会说“Tak”警</w:t>
                  </w:r>
                  <w:r>
                    <w:rPr>
                      <w:rFonts w:hint="eastAsia" w:eastAsia="宋体"/>
                      <w:i/>
                      <w:color w:val="231F20"/>
                      <w:spacing w:val="-5"/>
                      <w:sz w:val="24"/>
                      <w:lang w:val="en-US" w:eastAsia="zh-CN"/>
                    </w:rPr>
                    <w:t>告对手。就像象棋中声明“将军”一样，这并非强制性的。</w:t>
                  </w:r>
                </w:p>
              </w:txbxContent>
            </v:textbox>
            <w10:wrap type="topAndBottom"/>
          </v:shape>
        </w:pict>
      </w:r>
    </w:p>
    <w:p>
      <w:pPr>
        <w:pStyle w:val="4"/>
        <w:spacing w:before="1"/>
        <w:rPr>
          <w:sz w:val="21"/>
        </w:rPr>
      </w:pPr>
    </w:p>
    <w:p>
      <w:pPr>
        <w:spacing w:after="0"/>
        <w:rPr>
          <w:sz w:val="21"/>
        </w:rPr>
        <w:sectPr>
          <w:pgSz w:w="14400" w:h="14400"/>
          <w:pgMar w:top="360" w:right="240" w:bottom="0" w:left="240" w:header="720" w:footer="720" w:gutter="0"/>
        </w:sectPr>
      </w:pPr>
    </w:p>
    <w:p>
      <w:pPr>
        <w:pStyle w:val="4"/>
        <w:spacing w:before="2"/>
        <w:rPr>
          <w:sz w:val="9"/>
        </w:rPr>
      </w:pPr>
    </w:p>
    <w:p>
      <w:pPr>
        <w:spacing w:after="0"/>
        <w:rPr>
          <w:sz w:val="9"/>
        </w:rPr>
        <w:sectPr>
          <w:pgSz w:w="14400" w:h="14400"/>
          <w:pgMar w:top="360" w:right="240" w:bottom="0" w:left="240" w:header="720" w:footer="720" w:gutter="0"/>
        </w:sectPr>
      </w:pPr>
    </w:p>
    <w:p>
      <w:pPr>
        <w:pStyle w:val="2"/>
        <w:ind w:left="389"/>
      </w:pPr>
      <w:r>
        <w:drawing>
          <wp:anchor distT="0" distB="0" distL="0" distR="0" simplePos="0" relativeHeight="251370496" behindDoc="1" locked="0" layoutInCell="1" allowOverlap="1">
            <wp:simplePos x="0" y="0"/>
            <wp:positionH relativeFrom="page">
              <wp:posOffset>0</wp:posOffset>
            </wp:positionH>
            <wp:positionV relativeFrom="page">
              <wp:posOffset>0</wp:posOffset>
            </wp:positionV>
            <wp:extent cx="9144000" cy="9144000"/>
            <wp:effectExtent l="0" t="0" r="0" b="0"/>
            <wp:wrapNone/>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eg"/>
                    <pic:cNvPicPr>
                      <a:picLocks noChangeAspect="1"/>
                    </pic:cNvPicPr>
                  </pic:nvPicPr>
                  <pic:blipFill>
                    <a:blip r:embed="rId13" cstate="print"/>
                    <a:stretch>
                      <a:fillRect/>
                    </a:stretch>
                  </pic:blipFill>
                  <pic:spPr>
                    <a:xfrm>
                      <a:off x="0" y="0"/>
                      <a:ext cx="9143987" cy="9144000"/>
                    </a:xfrm>
                    <a:prstGeom prst="rect">
                      <a:avLst/>
                    </a:prstGeom>
                  </pic:spPr>
                </pic:pic>
              </a:graphicData>
            </a:graphic>
          </wp:anchor>
        </w:drawing>
      </w:r>
      <w:r>
        <w:pict>
          <v:rect id="_x0000_s1048" o:spid="_x0000_s1048" o:spt="1" style="position:absolute;left:0pt;margin-left:17.95pt;margin-top:18pt;height:684pt;width:333pt;mso-position-horizontal-relative:page;mso-position-vertical-relative:page;z-index:-251944960;mso-width-relative:page;mso-height-relative:page;" fillcolor="#FFFFFF" filled="t" stroked="f" coordsize="21600,21600">
            <v:path/>
            <v:fill on="t" opacity="45875f" focussize="0,0"/>
            <v:stroke on="f"/>
            <v:imagedata o:title=""/>
            <o:lock v:ext="edit"/>
          </v:rect>
        </w:pict>
      </w:r>
      <w:r>
        <w:pict>
          <v:group id="_x0000_s1049" o:spid="_x0000_s1049" o:spt="203" style="position:absolute;left:0pt;margin-left:368.95pt;margin-top:18pt;height:684pt;width:333pt;mso-position-horizontal-relative:page;mso-position-vertical-relative:page;z-index:-251943936;mso-width-relative:page;mso-height-relative:page;" coordorigin="7380,360" coordsize="6660,13680">
            <o:lock v:ext="edit"/>
            <v:rect id="_x0000_s1050" o:spid="_x0000_s1050" o:spt="1" style="position:absolute;left:7379;top:360;height:13680;width:6660;" fillcolor="#FFFFFF" filled="t" stroked="f" coordsize="21600,21600">
              <v:path/>
              <v:fill on="t" opacity="45875f" focussize="0,0"/>
              <v:stroke on="f"/>
              <v:imagedata o:title=""/>
              <o:lock v:ext="edit"/>
            </v:rect>
            <v:shape id="_x0000_s1051" o:spid="_x0000_s1051" o:spt="75" type="#_x0000_t75" style="position:absolute;left:11491;top:1346;height:1635;width:2267;" filled="f" stroked="f" coordsize="21600,21600">
              <v:path/>
              <v:fill on="f" focussize="0,0"/>
              <v:stroke on="f"/>
              <v:imagedata r:id="rId14" o:title=""/>
              <o:lock v:ext="edit" aspectratio="t"/>
            </v:shape>
            <v:shape id="_x0000_s1052" o:spid="_x0000_s1052" o:spt="75" type="#_x0000_t75" style="position:absolute;left:7646;top:5928;height:1848;width:2709;" filled="f" stroked="f" coordsize="21600,21600">
              <v:path/>
              <v:fill on="f" focussize="0,0"/>
              <v:stroke on="f"/>
              <v:imagedata r:id="rId15" o:title=""/>
              <o:lock v:ext="edit" aspectratio="t"/>
            </v:shape>
            <v:shape id="_x0000_s1053" o:spid="_x0000_s1053" o:spt="75" type="#_x0000_t75" style="position:absolute;left:7646;top:7882;height:1848;width:2709;" filled="f" stroked="f" coordsize="21600,21600">
              <v:path/>
              <v:fill on="f" focussize="0,0"/>
              <v:stroke on="f"/>
              <v:imagedata r:id="rId16" o:title=""/>
              <o:lock v:ext="edit" aspectratio="t"/>
            </v:shape>
            <v:shape id="_x0000_s1054" o:spid="_x0000_s1054" o:spt="75" type="#_x0000_t75" style="position:absolute;left:7646;top:9836;height:1848;width:2709;" filled="f" stroked="f" coordsize="21600,21600">
              <v:path/>
              <v:fill on="f" focussize="0,0"/>
              <v:stroke on="f"/>
              <v:imagedata r:id="rId17" o:title=""/>
              <o:lock v:ext="edit" aspectratio="t"/>
            </v:shape>
            <v:shape id="_x0000_s1055" o:spid="_x0000_s1055" o:spt="75" type="#_x0000_t75" style="position:absolute;left:7646;top:11790;height:1848;width:2709;" filled="f" stroked="f" coordsize="21600,21600">
              <v:path/>
              <v:fill on="f" focussize="0,0"/>
              <v:stroke on="f"/>
              <v:imagedata r:id="rId18" o:title=""/>
              <o:lock v:ext="edit" aspectratio="t"/>
            </v:shape>
          </v:group>
        </w:pict>
      </w:r>
      <w:r>
        <w:rPr>
          <w:rFonts w:hint="eastAsia" w:eastAsia="宋体"/>
          <w:color w:val="84342A"/>
          <w:w w:val="105"/>
          <w:lang w:val="en-US" w:eastAsia="zh-CN"/>
        </w:rPr>
        <w:t>每个回合</w:t>
      </w:r>
    </w:p>
    <w:p>
      <w:pPr>
        <w:pStyle w:val="4"/>
        <w:spacing w:before="287" w:line="242" w:lineRule="auto"/>
        <w:ind w:left="389" w:right="224"/>
      </w:pPr>
      <w:r>
        <w:rPr>
          <w:rFonts w:hint="eastAsia" w:eastAsia="宋体"/>
          <w:color w:val="231F20"/>
          <w:lang w:val="en-US" w:eastAsia="zh-CN"/>
        </w:rPr>
        <w:t>在你的回合，你可以放置一枚棋子到空格中，或是移动一个你控制的堆叠。</w:t>
      </w:r>
      <w:bookmarkStart w:id="0" w:name="_GoBack"/>
      <w:bookmarkEnd w:id="0"/>
    </w:p>
    <w:p>
      <w:pPr>
        <w:pStyle w:val="4"/>
        <w:spacing w:before="7"/>
        <w:rPr>
          <w:sz w:val="23"/>
        </w:rPr>
      </w:pPr>
    </w:p>
    <w:p>
      <w:pPr>
        <w:pStyle w:val="4"/>
        <w:spacing w:before="1"/>
        <w:ind w:left="389"/>
      </w:pPr>
      <w:r>
        <w:rPr>
          <w:b/>
          <w:i/>
          <w:color w:val="231F20"/>
        </w:rPr>
        <w:t xml:space="preserve">Place: </w:t>
      </w:r>
      <w:r>
        <w:rPr>
          <w:color w:val="231F20"/>
        </w:rPr>
        <w:t xml:space="preserve">You can place a flat stone, a standing stone, or your capstone in any </w:t>
      </w:r>
      <w:r>
        <w:rPr>
          <w:i/>
          <w:color w:val="231F20"/>
        </w:rPr>
        <w:t xml:space="preserve">empty space </w:t>
      </w:r>
      <w:r>
        <w:rPr>
          <w:color w:val="231F20"/>
        </w:rPr>
        <w:t>on the board. (You never play a piece directly on another one. Stacks only form because of movement.)</w:t>
      </w:r>
    </w:p>
    <w:p>
      <w:pPr>
        <w:pStyle w:val="4"/>
        <w:spacing w:before="3"/>
      </w:pPr>
    </w:p>
    <w:p>
      <w:pPr>
        <w:pStyle w:val="4"/>
        <w:spacing w:line="242" w:lineRule="auto"/>
        <w:ind w:left="389"/>
      </w:pPr>
      <w:r>
        <w:rPr>
          <w:color w:val="231F20"/>
        </w:rPr>
        <w:t>If you place your last piece, or if you fill the last space on the board, the game ends immediately.</w:t>
      </w:r>
    </w:p>
    <w:p>
      <w:pPr>
        <w:pStyle w:val="4"/>
        <w:spacing w:before="10"/>
        <w:rPr>
          <w:sz w:val="23"/>
        </w:rPr>
      </w:pPr>
    </w:p>
    <w:p>
      <w:pPr>
        <w:pStyle w:val="4"/>
        <w:spacing w:line="237" w:lineRule="auto"/>
        <w:ind w:left="389" w:right="342"/>
        <w:jc w:val="both"/>
      </w:pPr>
      <w:r>
        <w:rPr>
          <w:b/>
          <w:i/>
          <w:color w:val="231F20"/>
        </w:rPr>
        <w:t xml:space="preserve">Move: </w:t>
      </w:r>
      <w:r>
        <w:rPr>
          <w:color w:val="231F20"/>
          <w:spacing w:val="-5"/>
        </w:rPr>
        <w:t xml:space="preserve">You </w:t>
      </w:r>
      <w:r>
        <w:rPr>
          <w:color w:val="231F20"/>
        </w:rPr>
        <w:t>can move one or more pieces in a stack that you control. A “stack” of pieces can be any height, including</w:t>
      </w:r>
      <w:r>
        <w:rPr>
          <w:color w:val="231F20"/>
          <w:spacing w:val="-20"/>
        </w:rPr>
        <w:t xml:space="preserve"> </w:t>
      </w:r>
      <w:r>
        <w:rPr>
          <w:color w:val="231F20"/>
        </w:rPr>
        <w:t>just one piece. “Control” means that your piece is on</w:t>
      </w:r>
      <w:r>
        <w:rPr>
          <w:color w:val="231F20"/>
          <w:spacing w:val="-13"/>
        </w:rPr>
        <w:t xml:space="preserve"> </w:t>
      </w:r>
      <w:r>
        <w:rPr>
          <w:color w:val="231F20"/>
        </w:rPr>
        <w:t>top.</w:t>
      </w:r>
    </w:p>
    <w:p>
      <w:pPr>
        <w:pStyle w:val="4"/>
        <w:spacing w:before="6"/>
      </w:pPr>
    </w:p>
    <w:p>
      <w:pPr>
        <w:pStyle w:val="4"/>
        <w:spacing w:before="1" w:line="242" w:lineRule="auto"/>
        <w:ind w:left="389" w:right="38"/>
      </w:pPr>
      <w:r>
        <w:rPr>
          <w:color w:val="231F20"/>
          <w:spacing w:val="-7"/>
        </w:rPr>
        <w:t xml:space="preserve">To </w:t>
      </w:r>
      <w:r>
        <w:rPr>
          <w:color w:val="231F20"/>
        </w:rPr>
        <w:t xml:space="preserve">move the stack, take any number of pieces off the top, up to the </w:t>
      </w:r>
      <w:r>
        <w:rPr>
          <w:i/>
          <w:color w:val="231F20"/>
          <w:spacing w:val="2"/>
        </w:rPr>
        <w:t xml:space="preserve">carry </w:t>
      </w:r>
      <w:r>
        <w:rPr>
          <w:i/>
          <w:color w:val="231F20"/>
        </w:rPr>
        <w:t xml:space="preserve">limit </w:t>
      </w:r>
      <w:r>
        <w:rPr>
          <w:color w:val="231F20"/>
        </w:rPr>
        <w:t xml:space="preserve">(see below), and move them in a straight line, dropping </w:t>
      </w:r>
      <w:r>
        <w:rPr>
          <w:i/>
          <w:color w:val="231F20"/>
        </w:rPr>
        <w:t xml:space="preserve">at least one piece </w:t>
      </w:r>
      <w:r>
        <w:rPr>
          <w:color w:val="231F20"/>
        </w:rPr>
        <w:t xml:space="preserve">off the bottom in each space along the </w:t>
      </w:r>
      <w:r>
        <w:rPr>
          <w:color w:val="231F20"/>
          <w:spacing w:val="-5"/>
        </w:rPr>
        <w:t xml:space="preserve">way. </w:t>
      </w:r>
      <w:r>
        <w:rPr>
          <w:color w:val="231F20"/>
        </w:rPr>
        <w:t>The pieces that you drop will cover up any stacks that are already</w:t>
      </w:r>
      <w:r>
        <w:rPr>
          <w:color w:val="231F20"/>
          <w:spacing w:val="-1"/>
        </w:rPr>
        <w:t xml:space="preserve"> </w:t>
      </w:r>
      <w:r>
        <w:rPr>
          <w:color w:val="231F20"/>
        </w:rPr>
        <w:t>there.</w:t>
      </w:r>
    </w:p>
    <w:p>
      <w:pPr>
        <w:pStyle w:val="4"/>
        <w:spacing w:before="4"/>
      </w:pPr>
    </w:p>
    <w:p>
      <w:pPr>
        <w:pStyle w:val="4"/>
        <w:spacing w:line="242" w:lineRule="auto"/>
        <w:ind w:left="389"/>
      </w:pPr>
      <w:r>
        <w:rPr>
          <w:color w:val="231F20"/>
        </w:rPr>
        <w:t>The simplest move is to take one piece and move it one space, as shown in the first movement example. Taller stacks can move farther, dropping pieces as they go.</w:t>
      </w:r>
    </w:p>
    <w:p>
      <w:pPr>
        <w:pStyle w:val="4"/>
        <w:spacing w:before="7"/>
        <w:rPr>
          <w:sz w:val="23"/>
        </w:rPr>
      </w:pPr>
    </w:p>
    <w:p>
      <w:pPr>
        <w:pStyle w:val="3"/>
        <w:ind w:left="389"/>
      </w:pPr>
      <w:r>
        <w:rPr>
          <w:color w:val="84342A"/>
        </w:rPr>
        <w:t>Additional Movement Rules</w:t>
      </w:r>
    </w:p>
    <w:p>
      <w:pPr>
        <w:pStyle w:val="4"/>
        <w:rPr>
          <w:b/>
          <w:sz w:val="22"/>
        </w:rPr>
      </w:pPr>
    </w:p>
    <w:p>
      <w:pPr>
        <w:pStyle w:val="4"/>
        <w:spacing w:before="1"/>
        <w:ind w:left="389" w:right="8"/>
      </w:pPr>
      <w:r>
        <w:rPr>
          <w:b/>
          <w:i/>
          <w:color w:val="231F20"/>
        </w:rPr>
        <w:t xml:space="preserve">Carry Limit and Stack Height: </w:t>
      </w:r>
      <w:r>
        <w:rPr>
          <w:color w:val="231F20"/>
        </w:rPr>
        <w:t xml:space="preserve">There is no limit to the height of a stack, but there is a limit to the number of pieces that you can </w:t>
      </w:r>
      <w:r>
        <w:rPr>
          <w:i/>
          <w:color w:val="231F20"/>
        </w:rPr>
        <w:t>move</w:t>
      </w:r>
      <w:r>
        <w:rPr>
          <w:color w:val="231F20"/>
        </w:rPr>
        <w:t>. This “carry limit” is equal to the width of the board, so for example in a 5x5 game, you can carry no more than five pieces. That means if you start with a stack of 7, you must leave at least 2 of those pieces in the starting space.</w:t>
      </w:r>
    </w:p>
    <w:p>
      <w:pPr>
        <w:pStyle w:val="4"/>
        <w:spacing w:before="3"/>
      </w:pPr>
    </w:p>
    <w:p>
      <w:pPr>
        <w:pStyle w:val="4"/>
        <w:spacing w:line="237" w:lineRule="auto"/>
        <w:ind w:left="389" w:right="146"/>
      </w:pPr>
      <w:r>
        <w:rPr>
          <w:b/>
          <w:i/>
          <w:color w:val="231F20"/>
        </w:rPr>
        <w:t xml:space="preserve">Insurmountable Pieces: </w:t>
      </w:r>
      <w:r>
        <w:rPr>
          <w:color w:val="231F20"/>
        </w:rPr>
        <w:t>Standing stones and capstones can- not be covered, which means that all the spaces in your path must either be empty or contain flat stones.</w:t>
      </w:r>
    </w:p>
    <w:p>
      <w:pPr>
        <w:pStyle w:val="4"/>
        <w:spacing w:before="11"/>
        <w:rPr>
          <w:sz w:val="23"/>
        </w:rPr>
      </w:pPr>
    </w:p>
    <w:p>
      <w:pPr>
        <w:spacing w:before="0" w:line="240" w:lineRule="auto"/>
        <w:ind w:left="389" w:right="0" w:firstLine="0"/>
        <w:jc w:val="left"/>
        <w:rPr>
          <w:i/>
          <w:sz w:val="24"/>
        </w:rPr>
      </w:pPr>
      <w:r>
        <w:rPr>
          <w:b/>
          <w:i/>
          <w:color w:val="231F20"/>
          <w:sz w:val="24"/>
        </w:rPr>
        <w:t xml:space="preserve">Flattening Walls: </w:t>
      </w:r>
      <w:r>
        <w:rPr>
          <w:color w:val="231F20"/>
          <w:sz w:val="24"/>
        </w:rPr>
        <w:t xml:space="preserve">A capstone can, by itself, move onto a standing stone and flatten it. The capstone may be part of a larger stack that is making a longer move, as long as the final step (crushing the wall) is done by the capstone alone. </w:t>
      </w:r>
      <w:r>
        <w:rPr>
          <w:i/>
          <w:color w:val="231F20"/>
          <w:sz w:val="24"/>
        </w:rPr>
        <w:t>Aside from flattening it with a capstone, you cannot lay down a wall.</w:t>
      </w:r>
    </w:p>
    <w:p>
      <w:pPr>
        <w:pStyle w:val="2"/>
        <w:ind w:left="389"/>
        <w:rPr>
          <w:rFonts w:hint="default"/>
          <w:lang w:val="en-US"/>
        </w:rPr>
      </w:pPr>
      <w:r>
        <w:rPr>
          <w:b w:val="0"/>
        </w:rPr>
        <w:br w:type="column"/>
      </w:r>
      <w:r>
        <w:rPr>
          <w:rFonts w:hint="eastAsia" w:eastAsia="宋体"/>
          <w:color w:val="84342A"/>
          <w:spacing w:val="-3"/>
          <w:lang w:val="en-US" w:eastAsia="zh-CN"/>
        </w:rPr>
        <w:t>移动示例</w:t>
      </w:r>
    </w:p>
    <w:p>
      <w:pPr>
        <w:pStyle w:val="4"/>
        <w:spacing w:before="279"/>
        <w:ind w:left="389" w:right="2844"/>
      </w:pPr>
      <w:r>
        <w:rPr>
          <w:b/>
          <w:i/>
          <w:color w:val="231F20"/>
        </w:rPr>
        <w:t xml:space="preserve">Moving One Piece: </w:t>
      </w:r>
      <w:r>
        <w:rPr>
          <w:color w:val="231F20"/>
        </w:rPr>
        <w:t>You must drop at least one piece in each space as you go, so a single piece can move only one space. The black piece in this diagram can move to three of the four adjacent spaces, as indicated.</w:t>
      </w:r>
    </w:p>
    <w:p>
      <w:pPr>
        <w:pStyle w:val="4"/>
        <w:spacing w:before="10"/>
      </w:pPr>
    </w:p>
    <w:p>
      <w:pPr>
        <w:pStyle w:val="4"/>
        <w:spacing w:line="242" w:lineRule="auto"/>
        <w:ind w:left="389" w:right="358"/>
      </w:pPr>
      <w:r>
        <w:rPr>
          <w:color w:val="231F20"/>
        </w:rPr>
        <w:t xml:space="preserve">If it moves </w:t>
      </w:r>
      <w:r>
        <w:rPr>
          <w:i/>
          <w:color w:val="231F20"/>
        </w:rPr>
        <w:t>up</w:t>
      </w:r>
      <w:r>
        <w:rPr>
          <w:color w:val="231F20"/>
        </w:rPr>
        <w:t xml:space="preserve">, it moves into an empty space. If it moves </w:t>
      </w:r>
      <w:r>
        <w:rPr>
          <w:i/>
          <w:color w:val="231F20"/>
        </w:rPr>
        <w:t>right</w:t>
      </w:r>
      <w:r>
        <w:rPr>
          <w:color w:val="231F20"/>
        </w:rPr>
        <w:t xml:space="preserve">, it covers a white piece. If it moves </w:t>
      </w:r>
      <w:r>
        <w:rPr>
          <w:i/>
          <w:color w:val="231F20"/>
        </w:rPr>
        <w:t>down</w:t>
      </w:r>
      <w:r>
        <w:rPr>
          <w:color w:val="231F20"/>
        </w:rPr>
        <w:t xml:space="preserve">, it covers a black piece. It cannot move </w:t>
      </w:r>
      <w:r>
        <w:rPr>
          <w:i/>
          <w:color w:val="231F20"/>
        </w:rPr>
        <w:t>left</w:t>
      </w:r>
      <w:r>
        <w:rPr>
          <w:color w:val="231F20"/>
        </w:rPr>
        <w:t>, because that space is occupied by a stand- ing stone.</w:t>
      </w:r>
    </w:p>
    <w:p>
      <w:pPr>
        <w:pStyle w:val="4"/>
        <w:spacing w:before="4"/>
      </w:pPr>
    </w:p>
    <w:p>
      <w:pPr>
        <w:spacing w:before="1" w:line="242" w:lineRule="auto"/>
        <w:ind w:left="389" w:right="723" w:firstLine="0"/>
        <w:jc w:val="left"/>
        <w:rPr>
          <w:i/>
          <w:sz w:val="24"/>
        </w:rPr>
      </w:pPr>
      <w:r>
        <w:rPr>
          <w:i/>
          <w:color w:val="231F20"/>
          <w:sz w:val="24"/>
        </w:rPr>
        <w:t>Note: Standing stones and capstones move by the same rules as flat stones. If this piece were a capstone, it would also have the option to move left, flattening the standing stone.</w:t>
      </w:r>
    </w:p>
    <w:p>
      <w:pPr>
        <w:pStyle w:val="4"/>
        <w:spacing w:before="9"/>
        <w:rPr>
          <w:i/>
          <w:sz w:val="23"/>
        </w:rPr>
      </w:pPr>
    </w:p>
    <w:p>
      <w:pPr>
        <w:spacing w:before="1" w:line="300" w:lineRule="exact"/>
        <w:ind w:left="3359" w:right="0" w:firstLine="0"/>
        <w:jc w:val="left"/>
        <w:rPr>
          <w:b/>
          <w:i/>
          <w:sz w:val="24"/>
        </w:rPr>
      </w:pPr>
      <w:r>
        <w:rPr>
          <w:b/>
          <w:i/>
          <w:color w:val="231F20"/>
          <w:sz w:val="24"/>
        </w:rPr>
        <w:t>Moving a Taller Stack:</w:t>
      </w:r>
    </w:p>
    <w:p>
      <w:pPr>
        <w:pStyle w:val="4"/>
        <w:spacing w:line="242" w:lineRule="auto"/>
        <w:ind w:left="3359" w:right="517"/>
      </w:pPr>
      <w:r>
        <w:rPr>
          <w:color w:val="231F20"/>
        </w:rPr>
        <w:t>White controls this stack, with a standing stone on top.</w:t>
      </w:r>
    </w:p>
    <w:p>
      <w:pPr>
        <w:pStyle w:val="4"/>
        <w:spacing w:before="10"/>
        <w:rPr>
          <w:sz w:val="23"/>
        </w:rPr>
      </w:pPr>
    </w:p>
    <w:p>
      <w:pPr>
        <w:pStyle w:val="4"/>
        <w:spacing w:before="1" w:line="242" w:lineRule="auto"/>
        <w:ind w:left="3359" w:right="400"/>
      </w:pPr>
      <w:r>
        <w:rPr>
          <w:color w:val="231F20"/>
        </w:rPr>
        <w:t xml:space="preserve">Assuming that this is a 5x5 board, the carry limit is </w:t>
      </w:r>
      <w:r>
        <w:rPr>
          <w:i/>
          <w:color w:val="231F20"/>
        </w:rPr>
        <w:t>five</w:t>
      </w:r>
      <w:r>
        <w:rPr>
          <w:color w:val="231F20"/>
        </w:rPr>
        <w:t>. That means White is allowed to move this entire stack of five pieces, or she could choose to leave some behind.</w:t>
      </w:r>
    </w:p>
    <w:p>
      <w:pPr>
        <w:pStyle w:val="4"/>
        <w:spacing w:before="4"/>
      </w:pPr>
    </w:p>
    <w:p>
      <w:pPr>
        <w:spacing w:before="0" w:line="242" w:lineRule="auto"/>
        <w:ind w:left="3359" w:right="400" w:firstLine="0"/>
        <w:jc w:val="left"/>
        <w:rPr>
          <w:sz w:val="24"/>
        </w:rPr>
      </w:pPr>
      <w:r>
        <w:rPr>
          <w:color w:val="231F20"/>
          <w:sz w:val="24"/>
        </w:rPr>
        <w:t xml:space="preserve">Moving in a straight line, White must drop </w:t>
      </w:r>
      <w:r>
        <w:rPr>
          <w:i/>
          <w:color w:val="231F20"/>
          <w:sz w:val="24"/>
        </w:rPr>
        <w:t>at least one piece in each space</w:t>
      </w:r>
      <w:r>
        <w:rPr>
          <w:color w:val="231F20"/>
          <w:sz w:val="24"/>
        </w:rPr>
        <w:t>. These pieces come off the bottom of the stack.</w:t>
      </w:r>
    </w:p>
    <w:p>
      <w:pPr>
        <w:pStyle w:val="4"/>
        <w:spacing w:before="4"/>
      </w:pPr>
    </w:p>
    <w:p>
      <w:pPr>
        <w:pStyle w:val="4"/>
        <w:spacing w:before="1" w:line="242" w:lineRule="auto"/>
        <w:ind w:left="3359" w:right="388"/>
        <w:jc w:val="both"/>
      </w:pPr>
      <w:r>
        <w:rPr>
          <w:color w:val="231F20"/>
        </w:rPr>
        <w:t>In the first space, she leaves</w:t>
      </w:r>
      <w:r>
        <w:rPr>
          <w:color w:val="231F20"/>
          <w:spacing w:val="-24"/>
        </w:rPr>
        <w:t xml:space="preserve"> </w:t>
      </w:r>
      <w:r>
        <w:rPr>
          <w:color w:val="231F20"/>
        </w:rPr>
        <w:t>two pieces. On the second space,</w:t>
      </w:r>
      <w:r>
        <w:rPr>
          <w:color w:val="231F20"/>
          <w:spacing w:val="-18"/>
        </w:rPr>
        <w:t xml:space="preserve"> </w:t>
      </w:r>
      <w:r>
        <w:rPr>
          <w:color w:val="231F20"/>
        </w:rPr>
        <w:t>she leaves two pieces</w:t>
      </w:r>
      <w:r>
        <w:rPr>
          <w:color w:val="231F20"/>
          <w:spacing w:val="-3"/>
        </w:rPr>
        <w:t xml:space="preserve"> </w:t>
      </w:r>
      <w:r>
        <w:rPr>
          <w:color w:val="231F20"/>
        </w:rPr>
        <w:t>again.</w:t>
      </w:r>
    </w:p>
    <w:p>
      <w:pPr>
        <w:pStyle w:val="4"/>
        <w:spacing w:before="3"/>
      </w:pPr>
    </w:p>
    <w:p>
      <w:pPr>
        <w:pStyle w:val="4"/>
        <w:spacing w:before="1" w:line="242" w:lineRule="auto"/>
        <w:ind w:left="3359" w:right="291"/>
      </w:pPr>
      <w:r>
        <w:rPr>
          <w:color w:val="231F20"/>
        </w:rPr>
        <w:t>The standing stone, by itself, goes into the last space. The end result is shown in the last step.</w:t>
      </w:r>
    </w:p>
    <w:p>
      <w:pPr>
        <w:pStyle w:val="4"/>
        <w:spacing w:before="3"/>
      </w:pPr>
    </w:p>
    <w:p>
      <w:pPr>
        <w:pStyle w:val="4"/>
        <w:spacing w:line="242" w:lineRule="auto"/>
        <w:ind w:left="3359" w:right="657"/>
      </w:pPr>
      <w:r>
        <w:rPr>
          <w:color w:val="231F20"/>
        </w:rPr>
        <w:t>This single move has given White control of three space</w:t>
      </w:r>
      <w:r>
        <w:rPr>
          <w:i/>
          <w:color w:val="231F20"/>
        </w:rPr>
        <w:t xml:space="preserve">s </w:t>
      </w:r>
      <w:r>
        <w:rPr>
          <w:color w:val="231F20"/>
        </w:rPr>
        <w:t>that just belonged to Black!</w:t>
      </w:r>
    </w:p>
    <w:p>
      <w:pPr>
        <w:spacing w:after="0" w:line="242" w:lineRule="auto"/>
        <w:sectPr>
          <w:type w:val="continuous"/>
          <w:pgSz w:w="14400" w:h="14400"/>
          <w:pgMar w:top="1360" w:right="240" w:bottom="0" w:left="240" w:header="720" w:footer="720" w:gutter="0"/>
          <w:cols w:equalWidth="0" w:num="2">
            <w:col w:w="6544" w:space="476"/>
            <w:col w:w="6900"/>
          </w:cols>
        </w:sectPr>
      </w:pPr>
    </w:p>
    <w:p>
      <w:pPr>
        <w:pStyle w:val="4"/>
        <w:spacing w:before="2"/>
        <w:rPr>
          <w:sz w:val="9"/>
        </w:rPr>
      </w:pPr>
      <w:r>
        <w:drawing>
          <wp:anchor distT="0" distB="0" distL="0" distR="0" simplePos="0" relativeHeight="251373568" behindDoc="1" locked="0" layoutInCell="1" allowOverlap="1">
            <wp:simplePos x="0" y="0"/>
            <wp:positionH relativeFrom="page">
              <wp:posOffset>0</wp:posOffset>
            </wp:positionH>
            <wp:positionV relativeFrom="page">
              <wp:posOffset>0</wp:posOffset>
            </wp:positionV>
            <wp:extent cx="9144000" cy="9144000"/>
            <wp:effectExtent l="0" t="0" r="0" b="0"/>
            <wp:wrapNone/>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jpeg"/>
                    <pic:cNvPicPr>
                      <a:picLocks noChangeAspect="1"/>
                    </pic:cNvPicPr>
                  </pic:nvPicPr>
                  <pic:blipFill>
                    <a:blip r:embed="rId19" cstate="print"/>
                    <a:stretch>
                      <a:fillRect/>
                    </a:stretch>
                  </pic:blipFill>
                  <pic:spPr>
                    <a:xfrm>
                      <a:off x="0" y="0"/>
                      <a:ext cx="9143987" cy="9144000"/>
                    </a:xfrm>
                    <a:prstGeom prst="rect">
                      <a:avLst/>
                    </a:prstGeom>
                  </pic:spPr>
                </pic:pic>
              </a:graphicData>
            </a:graphic>
          </wp:anchor>
        </w:drawing>
      </w:r>
    </w:p>
    <w:p>
      <w:pPr>
        <w:pStyle w:val="2"/>
        <w:ind w:left="7409"/>
      </w:pPr>
      <w:r>
        <w:pict>
          <v:group id="_x0000_s1056" o:spid="_x0000_s1056" o:spt="203" style="position:absolute;left:0pt;margin-left:17.95pt;margin-top:-5.4pt;height:425.55pt;width:333pt;mso-position-horizontal-relative:page;z-index:251674624;mso-width-relative:page;mso-height-relative:page;" coordorigin="360,-109" coordsize="6660,8511">
            <o:lock v:ext="edit"/>
            <v:rect id="_x0000_s1057" o:spid="_x0000_s1057" o:spt="1" style="position:absolute;left:359;top:-109;height:8511;width:6660;" fillcolor="#FFFFFF" filled="t" stroked="f" coordsize="21600,21600">
              <v:path/>
              <v:fill on="t" opacity="45875f" focussize="0,0"/>
              <v:stroke on="f"/>
              <v:imagedata o:title=""/>
              <o:lock v:ext="edit"/>
            </v:rect>
            <v:shape id="_x0000_s1058" o:spid="_x0000_s1058" o:spt="75" type="#_x0000_t75" style="position:absolute;left:4422;top:24;height:1864;width:2598;" filled="f" stroked="f" coordsize="21600,21600">
              <v:path/>
              <v:fill on="f" focussize="0,0"/>
              <v:stroke on="f"/>
              <v:imagedata r:id="rId20" o:title=""/>
              <o:lock v:ext="edit" aspectratio="t"/>
            </v:shape>
            <v:shape id="_x0000_s1059" o:spid="_x0000_s1059" o:spt="75" type="#_x0000_t75" style="position:absolute;left:4422;top:2074;height:1772;width:2598;" filled="f" stroked="f" coordsize="21600,21600">
              <v:path/>
              <v:fill on="f" focussize="0,0"/>
              <v:stroke on="f"/>
              <v:imagedata r:id="rId21" o:title=""/>
              <o:lock v:ext="edit" aspectratio="t"/>
            </v:shape>
            <v:shape id="_x0000_s1060" o:spid="_x0000_s1060" o:spt="75" type="#_x0000_t75" style="position:absolute;left:4422;top:4031;height:1772;width:2598;" filled="f" stroked="f" coordsize="21600,21600">
              <v:path/>
              <v:fill on="f" focussize="0,0"/>
              <v:stroke on="f"/>
              <v:imagedata r:id="rId22" o:title=""/>
              <o:lock v:ext="edit" aspectratio="t"/>
            </v:shape>
            <v:shape id="_x0000_s1061" o:spid="_x0000_s1061" o:spt="202" type="#_x0000_t202" style="position:absolute;left:359;top:-109;height:8511;width:6660;" filled="f" stroked="f" coordsize="21600,21600">
              <v:path/>
              <v:fill on="f" focussize="0,0"/>
              <v:stroke on="f" joinstyle="miter"/>
              <v:imagedata o:title=""/>
              <o:lock v:ext="edit"/>
              <v:textbox inset="0mm,0mm,0mm,0mm">
                <w:txbxContent>
                  <w:p>
                    <w:pPr>
                      <w:spacing w:before="233" w:line="237" w:lineRule="auto"/>
                      <w:ind w:left="270" w:right="3080" w:firstLine="0"/>
                      <w:jc w:val="left"/>
                      <w:rPr>
                        <w:sz w:val="24"/>
                      </w:rPr>
                    </w:pPr>
                    <w:r>
                      <w:rPr>
                        <w:b/>
                        <w:i/>
                        <w:color w:val="231F20"/>
                        <w:sz w:val="24"/>
                      </w:rPr>
                      <w:t xml:space="preserve">Moving a Capstone: </w:t>
                    </w:r>
                    <w:r>
                      <w:rPr>
                        <w:color w:val="231F20"/>
                        <w:sz w:val="24"/>
                      </w:rPr>
                      <w:t xml:space="preserve">Capstones can move like any other piece. In addition, a capstone can </w:t>
                    </w:r>
                    <w:r>
                      <w:rPr>
                        <w:i/>
                        <w:color w:val="231F20"/>
                        <w:sz w:val="24"/>
                      </w:rPr>
                      <w:t xml:space="preserve">flatten </w:t>
                    </w:r>
                    <w:r>
                      <w:rPr>
                        <w:color w:val="231F20"/>
                        <w:sz w:val="24"/>
                      </w:rPr>
                      <w:t>a</w:t>
                    </w:r>
                  </w:p>
                  <w:p>
                    <w:pPr>
                      <w:spacing w:before="3"/>
                      <w:ind w:left="270" w:right="0" w:firstLine="0"/>
                      <w:jc w:val="left"/>
                      <w:rPr>
                        <w:sz w:val="24"/>
                      </w:rPr>
                    </w:pPr>
                    <w:r>
                      <w:rPr>
                        <w:color w:val="231F20"/>
                        <w:sz w:val="24"/>
                      </w:rPr>
                      <w:t>standing stone, if it does so by itself.</w:t>
                    </w:r>
                  </w:p>
                  <w:p>
                    <w:pPr>
                      <w:spacing w:before="4" w:line="242" w:lineRule="auto"/>
                      <w:ind w:left="270" w:right="3080" w:firstLine="0"/>
                      <w:jc w:val="left"/>
                      <w:rPr>
                        <w:sz w:val="24"/>
                      </w:rPr>
                    </w:pPr>
                    <w:r>
                      <w:rPr>
                        <w:color w:val="231F20"/>
                        <w:sz w:val="24"/>
                      </w:rPr>
                      <w:t>In this example, Black will move his capstone two steps, to flatten White’s standing stone.</w:t>
                    </w:r>
                  </w:p>
                  <w:p>
                    <w:pPr>
                      <w:spacing w:before="9" w:line="240" w:lineRule="auto"/>
                      <w:rPr>
                        <w:b/>
                        <w:i/>
                        <w:sz w:val="22"/>
                      </w:rPr>
                    </w:pPr>
                  </w:p>
                  <w:p>
                    <w:pPr>
                      <w:spacing w:before="0" w:line="242" w:lineRule="auto"/>
                      <w:ind w:left="270" w:right="2804" w:firstLine="0"/>
                      <w:jc w:val="left"/>
                      <w:rPr>
                        <w:sz w:val="24"/>
                      </w:rPr>
                    </w:pPr>
                    <w:r>
                      <w:rPr>
                        <w:color w:val="231F20"/>
                        <w:sz w:val="24"/>
                      </w:rPr>
                      <w:t>In the first step, Black could move up to five of these pieces, but he chooses to leave two pieces behind, and move just three pieces to the next</w:t>
                    </w:r>
                    <w:r>
                      <w:rPr>
                        <w:color w:val="231F20"/>
                        <w:spacing w:val="-7"/>
                        <w:sz w:val="24"/>
                      </w:rPr>
                      <w:t xml:space="preserve"> </w:t>
                    </w:r>
                    <w:r>
                      <w:rPr>
                        <w:color w:val="231F20"/>
                        <w:sz w:val="24"/>
                      </w:rPr>
                      <w:t>space.</w:t>
                    </w:r>
                    <w:r>
                      <w:rPr>
                        <w:color w:val="231F20"/>
                        <w:spacing w:val="-7"/>
                        <w:sz w:val="24"/>
                      </w:rPr>
                      <w:t xml:space="preserve"> </w:t>
                    </w:r>
                    <w:r>
                      <w:rPr>
                        <w:color w:val="231F20"/>
                        <w:sz w:val="24"/>
                      </w:rPr>
                      <w:t>(This</w:t>
                    </w:r>
                    <w:r>
                      <w:rPr>
                        <w:color w:val="231F20"/>
                        <w:spacing w:val="-6"/>
                        <w:sz w:val="24"/>
                      </w:rPr>
                      <w:t xml:space="preserve"> </w:t>
                    </w:r>
                    <w:r>
                      <w:rPr>
                        <w:color w:val="231F20"/>
                        <w:sz w:val="24"/>
                      </w:rPr>
                      <w:t>leaves</w:t>
                    </w:r>
                    <w:r>
                      <w:rPr>
                        <w:color w:val="231F20"/>
                        <w:spacing w:val="-7"/>
                        <w:sz w:val="24"/>
                      </w:rPr>
                      <w:t xml:space="preserve"> </w:t>
                    </w:r>
                    <w:r>
                      <w:rPr>
                        <w:color w:val="231F20"/>
                        <w:sz w:val="24"/>
                      </w:rPr>
                      <w:t>a</w:t>
                    </w:r>
                    <w:r>
                      <w:rPr>
                        <w:color w:val="231F20"/>
                        <w:spacing w:val="-6"/>
                        <w:sz w:val="24"/>
                      </w:rPr>
                      <w:t xml:space="preserve"> </w:t>
                    </w:r>
                    <w:r>
                      <w:rPr>
                        <w:color w:val="231F20"/>
                        <w:sz w:val="24"/>
                      </w:rPr>
                      <w:t>black</w:t>
                    </w:r>
                    <w:r>
                      <w:rPr>
                        <w:color w:val="231F20"/>
                        <w:spacing w:val="-7"/>
                        <w:sz w:val="24"/>
                      </w:rPr>
                      <w:t xml:space="preserve"> </w:t>
                    </w:r>
                    <w:r>
                      <w:rPr>
                        <w:color w:val="231F20"/>
                        <w:sz w:val="24"/>
                      </w:rPr>
                      <w:t>stone in control of the starting</w:t>
                    </w:r>
                    <w:r>
                      <w:rPr>
                        <w:color w:val="231F20"/>
                        <w:spacing w:val="-4"/>
                        <w:sz w:val="24"/>
                      </w:rPr>
                      <w:t xml:space="preserve"> </w:t>
                    </w:r>
                    <w:r>
                      <w:rPr>
                        <w:color w:val="231F20"/>
                        <w:sz w:val="24"/>
                      </w:rPr>
                      <w:t>space.)</w:t>
                    </w:r>
                  </w:p>
                  <w:p>
                    <w:pPr>
                      <w:spacing w:before="10" w:line="240" w:lineRule="auto"/>
                      <w:rPr>
                        <w:b/>
                        <w:i/>
                        <w:sz w:val="22"/>
                      </w:rPr>
                    </w:pPr>
                  </w:p>
                  <w:p>
                    <w:pPr>
                      <w:spacing w:before="0" w:line="242" w:lineRule="auto"/>
                      <w:ind w:left="270" w:right="2626" w:firstLine="0"/>
                      <w:jc w:val="left"/>
                      <w:rPr>
                        <w:sz w:val="24"/>
                      </w:rPr>
                    </w:pPr>
                    <w:r>
                      <w:rPr>
                        <w:color w:val="231F20"/>
                        <w:sz w:val="24"/>
                      </w:rPr>
                      <w:t xml:space="preserve">To flatten the standing stone, the capstone must act </w:t>
                    </w:r>
                    <w:r>
                      <w:rPr>
                        <w:i/>
                        <w:color w:val="231F20"/>
                        <w:sz w:val="24"/>
                      </w:rPr>
                      <w:t>alone</w:t>
                    </w:r>
                    <w:r>
                      <w:rPr>
                        <w:color w:val="231F20"/>
                        <w:sz w:val="24"/>
                      </w:rPr>
                      <w:t>. Black leaves the rest of the pieces on the second space, and moves the capstone by itself onto the standing stone.</w:t>
                    </w:r>
                  </w:p>
                  <w:p>
                    <w:pPr>
                      <w:spacing w:before="9" w:line="240" w:lineRule="auto"/>
                      <w:rPr>
                        <w:b/>
                        <w:i/>
                        <w:sz w:val="22"/>
                      </w:rPr>
                    </w:pPr>
                  </w:p>
                  <w:p>
                    <w:pPr>
                      <w:spacing w:before="1" w:line="242" w:lineRule="auto"/>
                      <w:ind w:left="270" w:right="398" w:firstLine="0"/>
                      <w:jc w:val="both"/>
                      <w:rPr>
                        <w:sz w:val="24"/>
                      </w:rPr>
                    </w:pPr>
                    <w:r>
                      <w:rPr>
                        <w:color w:val="231F20"/>
                        <w:sz w:val="24"/>
                      </w:rPr>
                      <w:t xml:space="preserve">With this move, Black has flattened White’s standing stone, but has left White in control of the middle stack. This is not perfect for Black, but this type of result is fairly common, as capstones often end up on top of pieces of the opposite </w:t>
                    </w:r>
                    <w:r>
                      <w:rPr>
                        <w:color w:val="231F20"/>
                        <w:spacing w:val="-3"/>
                        <w:sz w:val="24"/>
                      </w:rPr>
                      <w:t>color.</w:t>
                    </w:r>
                  </w:p>
                  <w:p>
                    <w:pPr>
                      <w:spacing w:before="9" w:line="240" w:lineRule="auto"/>
                      <w:rPr>
                        <w:b/>
                        <w:i/>
                        <w:sz w:val="22"/>
                      </w:rPr>
                    </w:pPr>
                  </w:p>
                  <w:p>
                    <w:pPr>
                      <w:spacing w:before="0" w:line="242" w:lineRule="auto"/>
                      <w:ind w:left="270" w:right="397" w:firstLine="0"/>
                      <w:jc w:val="both"/>
                      <w:rPr>
                        <w:sz w:val="24"/>
                      </w:rPr>
                    </w:pPr>
                    <w:r>
                      <w:rPr>
                        <w:color w:val="231F20"/>
                        <w:sz w:val="24"/>
                      </w:rPr>
                      <w:t xml:space="preserve">Note that capstones can flatten stones of </w:t>
                    </w:r>
                    <w:r>
                      <w:rPr>
                        <w:i/>
                        <w:color w:val="231F20"/>
                        <w:sz w:val="24"/>
                      </w:rPr>
                      <w:t xml:space="preserve">either color </w:t>
                    </w:r>
                    <w:r>
                      <w:rPr>
                        <w:color w:val="231F20"/>
                        <w:sz w:val="24"/>
                      </w:rPr>
                      <w:t>(not</w:t>
                    </w:r>
                    <w:r>
                      <w:rPr>
                        <w:color w:val="231F20"/>
                        <w:spacing w:val="-31"/>
                        <w:sz w:val="24"/>
                      </w:rPr>
                      <w:t xml:space="preserve"> </w:t>
                    </w:r>
                    <w:r>
                      <w:rPr>
                        <w:color w:val="231F20"/>
                        <w:sz w:val="24"/>
                      </w:rPr>
                      <w:t>just the opponent’s</w:t>
                    </w:r>
                    <w:r>
                      <w:rPr>
                        <w:color w:val="231F20"/>
                        <w:spacing w:val="-1"/>
                        <w:sz w:val="24"/>
                      </w:rPr>
                      <w:t xml:space="preserve"> </w:t>
                    </w:r>
                    <w:r>
                      <w:rPr>
                        <w:color w:val="231F20"/>
                        <w:sz w:val="24"/>
                      </w:rPr>
                      <w:t>color).</w:t>
                    </w:r>
                  </w:p>
                </w:txbxContent>
              </v:textbox>
            </v:shape>
          </v:group>
        </w:pict>
      </w:r>
      <w:r>
        <w:pict>
          <v:rect id="_x0000_s1062" o:spid="_x0000_s1062" o:spt="1" style="position:absolute;left:0pt;margin-left:368.95pt;margin-top:-5.4pt;height:534.95pt;width:333pt;mso-position-horizontal-relative:page;z-index:-251939840;mso-width-relative:page;mso-height-relative:page;" fillcolor="#FFFFFF" filled="t" stroked="f" coordsize="21600,21600">
            <v:path/>
            <v:fill on="t" opacity="45875f" focussize="0,0"/>
            <v:stroke on="f"/>
            <v:imagedata o:title=""/>
            <o:lock v:ext="edit"/>
          </v:rect>
        </w:pict>
      </w:r>
      <w:r>
        <w:rPr>
          <w:rFonts w:hint="eastAsia" w:eastAsia="宋体"/>
          <w:color w:val="84342A"/>
          <w:w w:val="105"/>
          <w:lang w:val="en-US" w:eastAsia="zh-CN"/>
        </w:rPr>
        <w:t>得分</w:t>
      </w:r>
    </w:p>
    <w:p>
      <w:pPr>
        <w:pStyle w:val="4"/>
        <w:spacing w:before="287" w:line="242" w:lineRule="auto"/>
        <w:ind w:left="7409" w:right="370"/>
      </w:pPr>
      <w:r>
        <w:rPr>
          <w:color w:val="231F20"/>
        </w:rPr>
        <w:t>Because there is a slight advantage for the player who goes first, you should keep score over multiple games.</w:t>
      </w:r>
    </w:p>
    <w:p>
      <w:pPr>
        <w:pStyle w:val="4"/>
        <w:spacing w:before="3"/>
      </w:pPr>
    </w:p>
    <w:p>
      <w:pPr>
        <w:pStyle w:val="4"/>
        <w:spacing w:before="1" w:line="242" w:lineRule="auto"/>
        <w:ind w:left="7409" w:right="518"/>
      </w:pPr>
      <w:r>
        <w:rPr>
          <w:color w:val="231F20"/>
        </w:rPr>
        <w:t>Your score for winning is equal to the size of the board (for example, 25 points in a 5x5 game), plus the number of pieces that remain unplayed in your reserve.</w:t>
      </w:r>
    </w:p>
    <w:p>
      <w:pPr>
        <w:pStyle w:val="4"/>
        <w:spacing w:before="3"/>
      </w:pPr>
    </w:p>
    <w:p>
      <w:pPr>
        <w:pStyle w:val="4"/>
        <w:spacing w:before="1" w:line="242" w:lineRule="auto"/>
        <w:ind w:left="7409" w:right="740"/>
        <w:jc w:val="both"/>
      </w:pPr>
      <w:r>
        <w:rPr>
          <w:color w:val="231F20"/>
        </w:rPr>
        <w:t>For example, in a 4x4 game, if you win the game with 4 un- played pieces, you score 20 points. This is 16 points for the board, and 4 for the pieces.</w:t>
      </w:r>
    </w:p>
    <w:p>
      <w:pPr>
        <w:pStyle w:val="4"/>
        <w:spacing w:before="3"/>
      </w:pPr>
    </w:p>
    <w:p>
      <w:pPr>
        <w:pStyle w:val="4"/>
        <w:spacing w:before="1" w:line="242" w:lineRule="auto"/>
        <w:ind w:left="7409" w:right="704"/>
        <w:jc w:val="both"/>
      </w:pPr>
      <w:r>
        <w:rPr>
          <w:color w:val="231F20"/>
        </w:rPr>
        <w:t>For fairness, take turns going first. In the long run, you</w:t>
      </w:r>
      <w:r>
        <w:rPr>
          <w:color w:val="231F20"/>
          <w:spacing w:val="-15"/>
        </w:rPr>
        <w:t xml:space="preserve"> </w:t>
      </w:r>
      <w:r>
        <w:rPr>
          <w:color w:val="231F20"/>
        </w:rPr>
        <w:t>will score more points by winning more</w:t>
      </w:r>
      <w:r>
        <w:rPr>
          <w:color w:val="231F20"/>
          <w:spacing w:val="-11"/>
        </w:rPr>
        <w:t xml:space="preserve"> </w:t>
      </w:r>
      <w:r>
        <w:rPr>
          <w:color w:val="231F20"/>
        </w:rPr>
        <w:t>efficiently.</w:t>
      </w:r>
    </w:p>
    <w:p>
      <w:pPr>
        <w:pStyle w:val="4"/>
        <w:spacing w:before="6"/>
        <w:rPr>
          <w:sz w:val="23"/>
        </w:rPr>
      </w:pPr>
    </w:p>
    <w:p>
      <w:pPr>
        <w:pStyle w:val="3"/>
        <w:spacing w:before="1"/>
        <w:ind w:left="7409"/>
      </w:pPr>
      <w:r>
        <w:rPr>
          <w:color w:val="84342A"/>
        </w:rPr>
        <w:t>Scoring Variants</w:t>
      </w:r>
    </w:p>
    <w:p>
      <w:pPr>
        <w:pStyle w:val="4"/>
        <w:spacing w:before="8"/>
        <w:rPr>
          <w:b/>
          <w:sz w:val="22"/>
        </w:rPr>
      </w:pPr>
    </w:p>
    <w:p>
      <w:pPr>
        <w:pStyle w:val="4"/>
        <w:ind w:left="7409"/>
        <w:jc w:val="both"/>
      </w:pPr>
      <w:r>
        <w:rPr>
          <w:color w:val="231F20"/>
        </w:rPr>
        <w:t>For a little variety, you can try these scoring variations:</w:t>
      </w:r>
    </w:p>
    <w:p>
      <w:pPr>
        <w:pStyle w:val="4"/>
        <w:spacing w:before="4"/>
      </w:pPr>
    </w:p>
    <w:p>
      <w:pPr>
        <w:pStyle w:val="4"/>
        <w:spacing w:before="1" w:line="232" w:lineRule="auto"/>
        <w:ind w:left="7409" w:right="638"/>
        <w:jc w:val="both"/>
      </w:pPr>
      <w:r>
        <w:rPr>
          <w:b/>
          <w:i/>
          <w:color w:val="231F20"/>
        </w:rPr>
        <w:t xml:space="preserve">Downings Rules: </w:t>
      </w:r>
      <w:r>
        <w:rPr>
          <w:color w:val="231F20"/>
        </w:rPr>
        <w:t xml:space="preserve">“Double the </w:t>
      </w:r>
      <w:r>
        <w:rPr>
          <w:color w:val="231F20"/>
          <w:spacing w:val="-3"/>
        </w:rPr>
        <w:t xml:space="preserve">Line.” </w:t>
      </w:r>
      <w:r>
        <w:rPr>
          <w:color w:val="231F20"/>
        </w:rPr>
        <w:t>If the winning road is a straight line, the winner scores double points for his pieces.</w:t>
      </w:r>
    </w:p>
    <w:p>
      <w:pPr>
        <w:pStyle w:val="4"/>
        <w:spacing w:before="6"/>
      </w:pPr>
    </w:p>
    <w:p>
      <w:pPr>
        <w:pStyle w:val="4"/>
        <w:spacing w:line="232" w:lineRule="auto"/>
        <w:ind w:left="7409" w:right="395"/>
      </w:pPr>
      <w:r>
        <w:rPr>
          <w:b/>
          <w:i/>
          <w:color w:val="231F20"/>
        </w:rPr>
        <w:t xml:space="preserve">Middletown Rules: </w:t>
      </w:r>
      <w:r>
        <w:rPr>
          <w:color w:val="231F20"/>
        </w:rPr>
        <w:t>“Double the Cap.” If a player wins without playing her capstone, the piece score is doubled.</w:t>
      </w:r>
    </w:p>
    <w:p>
      <w:pPr>
        <w:pStyle w:val="4"/>
        <w:spacing w:before="1"/>
      </w:pPr>
    </w:p>
    <w:p>
      <w:pPr>
        <w:pStyle w:val="4"/>
        <w:ind w:left="7409" w:right="557"/>
      </w:pPr>
      <w:r>
        <w:pict>
          <v:shape id="_x0000_s1063" o:spid="_x0000_s1063" o:spt="202" type="#_x0000_t202" style="position:absolute;left:0pt;margin-left:17.95pt;margin-top:47.15pt;height:246.25pt;width:333pt;mso-position-horizontal-relative:page;z-index:251676672;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both"/>
                    <w:rPr>
                      <w:rFonts w:ascii="Cambria"/>
                      <w:b/>
                      <w:sz w:val="36"/>
                    </w:rPr>
                  </w:pPr>
                  <w:r>
                    <w:rPr>
                      <w:rFonts w:hint="eastAsia" w:ascii="Cambria" w:eastAsia="宋体"/>
                      <w:b/>
                      <w:color w:val="84342A"/>
                      <w:w w:val="105"/>
                      <w:sz w:val="36"/>
                      <w:lang w:val="en-US" w:eastAsia="zh-CN"/>
                    </w:rPr>
                    <w:t>基础策略</w:t>
                  </w:r>
                </w:p>
                <w:p>
                  <w:pPr>
                    <w:pStyle w:val="4"/>
                    <w:spacing w:before="287" w:line="242" w:lineRule="auto"/>
                    <w:ind w:left="270" w:right="472"/>
                    <w:jc w:val="both"/>
                  </w:pPr>
                  <w:r>
                    <w:rPr>
                      <w:color w:val="231F20"/>
                    </w:rPr>
                    <w:t>From the examples, you can see that movement is the key</w:t>
                  </w:r>
                  <w:r>
                    <w:rPr>
                      <w:color w:val="231F20"/>
                      <w:spacing w:val="-19"/>
                    </w:rPr>
                    <w:t xml:space="preserve"> </w:t>
                  </w:r>
                  <w:r>
                    <w:rPr>
                      <w:color w:val="231F20"/>
                    </w:rPr>
                    <w:t>to the game. A tall stack has many options and a long move</w:t>
                  </w:r>
                  <w:r>
                    <w:rPr>
                      <w:color w:val="231F20"/>
                      <w:spacing w:val="-19"/>
                    </w:rPr>
                    <w:t xml:space="preserve"> </w:t>
                  </w:r>
                  <w:r>
                    <w:rPr>
                      <w:color w:val="231F20"/>
                    </w:rPr>
                    <w:t>can seriously change the balance of</w:t>
                  </w:r>
                  <w:r>
                    <w:rPr>
                      <w:color w:val="231F20"/>
                      <w:spacing w:val="-2"/>
                    </w:rPr>
                    <w:t xml:space="preserve"> </w:t>
                  </w:r>
                  <w:r>
                    <w:rPr>
                      <w:color w:val="231F20"/>
                    </w:rPr>
                    <w:t>power.</w:t>
                  </w:r>
                </w:p>
                <w:p>
                  <w:pPr>
                    <w:pStyle w:val="4"/>
                    <w:spacing w:before="9"/>
                    <w:rPr>
                      <w:b/>
                      <w:i/>
                      <w:sz w:val="22"/>
                    </w:rPr>
                  </w:pPr>
                </w:p>
                <w:p>
                  <w:pPr>
                    <w:pStyle w:val="4"/>
                    <w:spacing w:line="242" w:lineRule="auto"/>
                    <w:ind w:left="270" w:right="652"/>
                    <w:jc w:val="both"/>
                  </w:pPr>
                  <w:r>
                    <w:rPr>
                      <w:color w:val="231F20"/>
                      <w:spacing w:val="-5"/>
                    </w:rPr>
                    <w:t xml:space="preserve">You </w:t>
                  </w:r>
                  <w:r>
                    <w:rPr>
                      <w:color w:val="231F20"/>
                    </w:rPr>
                    <w:t>can learn the basics of the game by playing a few quick games at 4x4. Because there are no capstones at this level, standing stones are more powerful and you’ll use them for offense as well as defense.</w:t>
                  </w:r>
                </w:p>
                <w:p>
                  <w:pPr>
                    <w:pStyle w:val="4"/>
                    <w:spacing w:before="9"/>
                    <w:rPr>
                      <w:b/>
                      <w:i/>
                      <w:sz w:val="22"/>
                    </w:rPr>
                  </w:pPr>
                </w:p>
                <w:p>
                  <w:pPr>
                    <w:pStyle w:val="4"/>
                    <w:spacing w:before="1" w:line="242" w:lineRule="auto"/>
                    <w:ind w:left="270" w:right="305"/>
                  </w:pPr>
                  <w:r>
                    <w:rPr>
                      <w:color w:val="231F20"/>
                    </w:rPr>
                    <w:t>Be careful not to make moves too early; you need to get pieces into play, and not just move the pieces you already have. In the late game, don’t be afraid to “run out the clock” and run out of pieces if you’re ahead on the flats!</w:t>
                  </w:r>
                </w:p>
              </w:txbxContent>
            </v:textbox>
          </v:shape>
        </w:pict>
      </w:r>
      <w:r>
        <w:rPr>
          <w:b/>
          <w:i/>
          <w:color w:val="231F20"/>
        </w:rPr>
        <w:t xml:space="preserve">Tarway Rules: </w:t>
      </w:r>
      <w:r>
        <w:rPr>
          <w:color w:val="231F20"/>
        </w:rPr>
        <w:t xml:space="preserve">“Low Road, High </w:t>
      </w:r>
      <w:r>
        <w:rPr>
          <w:color w:val="231F20"/>
          <w:spacing w:val="-3"/>
        </w:rPr>
        <w:t xml:space="preserve">Road.” </w:t>
      </w:r>
      <w:r>
        <w:rPr>
          <w:color w:val="231F20"/>
        </w:rPr>
        <w:t>If the winning road is entirely stacks of one piece (a “low road”), then the winner scores double points for her pieces. If the winning road is</w:t>
      </w:r>
      <w:r>
        <w:rPr>
          <w:color w:val="231F20"/>
          <w:spacing w:val="-26"/>
        </w:rPr>
        <w:t xml:space="preserve"> </w:t>
      </w:r>
      <w:r>
        <w:rPr>
          <w:color w:val="231F20"/>
        </w:rPr>
        <w:t>en- tirely stacks of more than one piece (a “high road”), then the piece score is</w:t>
      </w:r>
      <w:r>
        <w:rPr>
          <w:color w:val="231F20"/>
          <w:spacing w:val="-1"/>
        </w:rPr>
        <w:t xml:space="preserve"> </w:t>
      </w:r>
      <w:r>
        <w:rPr>
          <w:color w:val="231F20"/>
        </w:rPr>
        <w:t>tripled.</w:t>
      </w:r>
    </w:p>
    <w:p>
      <w:pPr>
        <w:pStyle w:val="4"/>
        <w:spacing w:before="7"/>
      </w:pPr>
    </w:p>
    <w:p>
      <w:pPr>
        <w:spacing w:before="0" w:line="242" w:lineRule="auto"/>
        <w:ind w:left="7409" w:right="332" w:firstLine="0"/>
        <w:jc w:val="left"/>
        <w:rPr>
          <w:i/>
          <w:sz w:val="24"/>
        </w:rPr>
      </w:pPr>
      <w:r>
        <w:rPr>
          <w:i/>
          <w:color w:val="231F20"/>
          <w:sz w:val="24"/>
        </w:rPr>
        <w:t xml:space="preserve">To learn more about Tak, including history, customs, and two more complete games in the same family, look for the </w:t>
      </w:r>
      <w:r>
        <w:rPr>
          <w:color w:val="231F20"/>
          <w:sz w:val="24"/>
        </w:rPr>
        <w:t>Tak Companion Book</w:t>
      </w:r>
      <w:r>
        <w:rPr>
          <w:i/>
          <w:color w:val="231F20"/>
          <w:sz w:val="24"/>
        </w:rPr>
        <w:t>, by James Ernest and Patrick Rothfuss.</w:t>
      </w:r>
    </w:p>
    <w:p>
      <w:pPr>
        <w:pStyle w:val="4"/>
        <w:spacing w:before="11"/>
        <w:rPr>
          <w:i/>
          <w:sz w:val="41"/>
        </w:rPr>
      </w:pPr>
    </w:p>
    <w:p>
      <w:pPr>
        <w:spacing w:before="0" w:line="237" w:lineRule="auto"/>
        <w:ind w:left="7139" w:right="102" w:firstLine="0"/>
        <w:jc w:val="left"/>
        <w:rPr>
          <w:i/>
          <w:sz w:val="24"/>
        </w:rPr>
      </w:pPr>
      <w:r>
        <w:rPr>
          <w:i/>
          <w:color w:val="231F20"/>
          <w:spacing w:val="-4"/>
          <w:sz w:val="24"/>
        </w:rPr>
        <w:t xml:space="preserve">Tak </w:t>
      </w:r>
      <w:r>
        <w:rPr>
          <w:i/>
          <w:color w:val="231F20"/>
          <w:sz w:val="24"/>
        </w:rPr>
        <w:t xml:space="preserve">was created by </w:t>
      </w:r>
      <w:r>
        <w:rPr>
          <w:b/>
          <w:i/>
          <w:color w:val="231F20"/>
          <w:sz w:val="24"/>
        </w:rPr>
        <w:t xml:space="preserve">James Ernest </w:t>
      </w:r>
      <w:r>
        <w:rPr>
          <w:i/>
          <w:color w:val="231F20"/>
          <w:sz w:val="24"/>
        </w:rPr>
        <w:t xml:space="preserve">and </w:t>
      </w:r>
      <w:r>
        <w:rPr>
          <w:b/>
          <w:i/>
          <w:color w:val="231F20"/>
          <w:sz w:val="24"/>
        </w:rPr>
        <w:t>Patrick Rothfuss</w:t>
      </w:r>
      <w:r>
        <w:rPr>
          <w:i/>
          <w:color w:val="231F20"/>
          <w:sz w:val="24"/>
        </w:rPr>
        <w:t xml:space="preserve">. Playtesters included Boyan Radakovich, </w:t>
      </w:r>
      <w:r>
        <w:rPr>
          <w:i/>
          <w:color w:val="231F20"/>
          <w:spacing w:val="-3"/>
          <w:sz w:val="24"/>
        </w:rPr>
        <w:t xml:space="preserve">Paul </w:t>
      </w:r>
      <w:r>
        <w:rPr>
          <w:i/>
          <w:color w:val="231F20"/>
          <w:sz w:val="24"/>
        </w:rPr>
        <w:t xml:space="preserve">Peterson, Rick Fish, Jeff </w:t>
      </w:r>
      <w:r>
        <w:rPr>
          <w:i/>
          <w:color w:val="231F20"/>
          <w:spacing w:val="-3"/>
          <w:sz w:val="24"/>
        </w:rPr>
        <w:t xml:space="preserve">Morrow, </w:t>
      </w:r>
      <w:r>
        <w:rPr>
          <w:i/>
          <w:color w:val="231F20"/>
          <w:sz w:val="24"/>
        </w:rPr>
        <w:t xml:space="preserve">Jeff Wilcox, and Joe Kisenwether. This edition was made possible by 12,000 backers on Kickstarter, who contributed more than $1.3M to its success! Boards by Echo Chernik, illustrations by James Ernest and Nate </w:t>
      </w:r>
      <w:r>
        <w:rPr>
          <w:i/>
          <w:color w:val="231F20"/>
          <w:spacing w:val="-5"/>
          <w:sz w:val="24"/>
        </w:rPr>
        <w:t xml:space="preserve">Taylor. </w:t>
      </w:r>
      <w:r>
        <w:rPr>
          <w:i/>
          <w:color w:val="231F20"/>
          <w:sz w:val="24"/>
        </w:rPr>
        <w:t xml:space="preserve">Edited by Carol Monahan and Cathy Saxton. </w:t>
      </w:r>
      <w:r>
        <w:rPr>
          <w:b/>
          <w:i/>
          <w:color w:val="231F20"/>
          <w:spacing w:val="-3"/>
          <w:sz w:val="24"/>
        </w:rPr>
        <w:t xml:space="preserve">Tak: </w:t>
      </w:r>
      <w:r>
        <w:rPr>
          <w:b/>
          <w:i/>
          <w:color w:val="231F20"/>
          <w:sz w:val="24"/>
        </w:rPr>
        <w:t xml:space="preserve">A Beautiful Game </w:t>
      </w:r>
      <w:r>
        <w:rPr>
          <w:i/>
          <w:color w:val="231F20"/>
          <w:sz w:val="24"/>
        </w:rPr>
        <w:t>is a</w:t>
      </w:r>
      <w:r>
        <w:rPr>
          <w:i/>
          <w:color w:val="231F20"/>
          <w:spacing w:val="-6"/>
          <w:sz w:val="24"/>
        </w:rPr>
        <w:t xml:space="preserve"> </w:t>
      </w:r>
      <w:r>
        <w:rPr>
          <w:i/>
          <w:color w:val="231F20"/>
          <w:sz w:val="24"/>
        </w:rPr>
        <w:t>trademark</w:t>
      </w:r>
      <w:r>
        <w:rPr>
          <w:i/>
          <w:color w:val="231F20"/>
          <w:spacing w:val="-6"/>
          <w:sz w:val="24"/>
        </w:rPr>
        <w:t xml:space="preserve"> </w:t>
      </w:r>
      <w:r>
        <w:rPr>
          <w:i/>
          <w:color w:val="231F20"/>
          <w:sz w:val="24"/>
        </w:rPr>
        <w:t>of</w:t>
      </w:r>
      <w:r>
        <w:rPr>
          <w:i/>
          <w:color w:val="231F20"/>
          <w:spacing w:val="-5"/>
          <w:sz w:val="24"/>
        </w:rPr>
        <w:t xml:space="preserve"> </w:t>
      </w:r>
      <w:r>
        <w:rPr>
          <w:i/>
          <w:color w:val="231F20"/>
          <w:sz w:val="24"/>
        </w:rPr>
        <w:t>Cheapass</w:t>
      </w:r>
      <w:r>
        <w:rPr>
          <w:i/>
          <w:color w:val="231F20"/>
          <w:spacing w:val="-6"/>
          <w:sz w:val="24"/>
        </w:rPr>
        <w:t xml:space="preserve"> </w:t>
      </w:r>
      <w:r>
        <w:rPr>
          <w:i/>
          <w:color w:val="231F20"/>
          <w:sz w:val="24"/>
        </w:rPr>
        <w:t>Games,</w:t>
      </w:r>
      <w:r>
        <w:rPr>
          <w:i/>
          <w:color w:val="231F20"/>
          <w:spacing w:val="-6"/>
          <w:sz w:val="24"/>
        </w:rPr>
        <w:t xml:space="preserve"> </w:t>
      </w:r>
      <w:r>
        <w:rPr>
          <w:i/>
          <w:color w:val="231F20"/>
          <w:sz w:val="24"/>
        </w:rPr>
        <w:t>LLC.</w:t>
      </w:r>
      <w:r>
        <w:rPr>
          <w:i/>
          <w:color w:val="231F20"/>
          <w:spacing w:val="-5"/>
          <w:sz w:val="24"/>
        </w:rPr>
        <w:t xml:space="preserve"> </w:t>
      </w:r>
      <w:r>
        <w:rPr>
          <w:i/>
          <w:color w:val="231F20"/>
          <w:spacing w:val="-4"/>
          <w:sz w:val="24"/>
        </w:rPr>
        <w:t>Tak</w:t>
      </w:r>
      <w:r>
        <w:rPr>
          <w:i/>
          <w:color w:val="231F20"/>
          <w:spacing w:val="-6"/>
          <w:sz w:val="24"/>
        </w:rPr>
        <w:t xml:space="preserve"> </w:t>
      </w:r>
      <w:r>
        <w:rPr>
          <w:i/>
          <w:color w:val="231F20"/>
          <w:sz w:val="24"/>
        </w:rPr>
        <w:t>was</w:t>
      </w:r>
      <w:r>
        <w:rPr>
          <w:i/>
          <w:color w:val="231F20"/>
          <w:spacing w:val="-6"/>
          <w:sz w:val="24"/>
        </w:rPr>
        <w:t xml:space="preserve"> </w:t>
      </w:r>
      <w:r>
        <w:rPr>
          <w:i/>
          <w:color w:val="231F20"/>
          <w:sz w:val="24"/>
        </w:rPr>
        <w:t>made</w:t>
      </w:r>
      <w:r>
        <w:rPr>
          <w:i/>
          <w:color w:val="231F20"/>
          <w:spacing w:val="-5"/>
          <w:sz w:val="24"/>
        </w:rPr>
        <w:t xml:space="preserve"> </w:t>
      </w:r>
      <w:r>
        <w:rPr>
          <w:i/>
          <w:color w:val="231F20"/>
          <w:sz w:val="24"/>
        </w:rPr>
        <w:t>entirely</w:t>
      </w:r>
      <w:r>
        <w:rPr>
          <w:i/>
          <w:color w:val="231F20"/>
          <w:spacing w:val="-6"/>
          <w:sz w:val="24"/>
        </w:rPr>
        <w:t xml:space="preserve"> </w:t>
      </w:r>
      <w:r>
        <w:rPr>
          <w:i/>
          <w:color w:val="231F20"/>
          <w:sz w:val="24"/>
        </w:rPr>
        <w:t>in</w:t>
      </w:r>
      <w:r>
        <w:rPr>
          <w:i/>
          <w:color w:val="231F20"/>
          <w:spacing w:val="-6"/>
          <w:sz w:val="24"/>
        </w:rPr>
        <w:t xml:space="preserve"> </w:t>
      </w:r>
      <w:r>
        <w:rPr>
          <w:i/>
          <w:color w:val="231F20"/>
          <w:sz w:val="24"/>
        </w:rPr>
        <w:t>the</w:t>
      </w:r>
      <w:r>
        <w:rPr>
          <w:i/>
          <w:color w:val="231F20"/>
          <w:spacing w:val="-5"/>
          <w:sz w:val="24"/>
        </w:rPr>
        <w:t xml:space="preserve"> </w:t>
      </w:r>
      <w:r>
        <w:rPr>
          <w:i/>
          <w:color w:val="231F20"/>
          <w:spacing w:val="3"/>
          <w:sz w:val="24"/>
        </w:rPr>
        <w:t>USA.</w:t>
      </w:r>
    </w:p>
    <w:p>
      <w:pPr>
        <w:pStyle w:val="4"/>
        <w:spacing w:before="1"/>
        <w:rPr>
          <w:i/>
          <w:sz w:val="26"/>
        </w:rPr>
      </w:pPr>
    </w:p>
    <w:p>
      <w:pPr>
        <w:spacing w:before="0"/>
        <w:ind w:left="7146" w:right="0" w:firstLine="0"/>
        <w:jc w:val="left"/>
        <w:rPr>
          <w:b/>
          <w:i/>
          <w:sz w:val="30"/>
        </w:rPr>
      </w:pPr>
      <w:r>
        <w:rPr>
          <w:i/>
          <w:color w:val="231F20"/>
          <w:sz w:val="30"/>
        </w:rPr>
        <w:t xml:space="preserve">Learn more about </w:t>
      </w:r>
      <w:r>
        <w:rPr>
          <w:i/>
          <w:color w:val="231F20"/>
          <w:spacing w:val="-5"/>
          <w:sz w:val="30"/>
        </w:rPr>
        <w:t xml:space="preserve">Tak </w:t>
      </w:r>
      <w:r>
        <w:rPr>
          <w:i/>
          <w:color w:val="231F20"/>
          <w:sz w:val="30"/>
        </w:rPr>
        <w:t>at</w:t>
      </w:r>
      <w:r>
        <w:rPr>
          <w:i/>
          <w:color w:val="231F20"/>
          <w:spacing w:val="8"/>
          <w:sz w:val="30"/>
        </w:rPr>
        <w:t xml:space="preserve"> </w:t>
      </w:r>
      <w:r>
        <w:rPr>
          <w:b/>
          <w:i/>
          <w:color w:val="231F20"/>
          <w:sz w:val="30"/>
        </w:rPr>
        <w:t>jamesernest.com/games/tak</w:t>
      </w:r>
    </w:p>
    <w:sectPr>
      <w:pgSz w:w="14400" w:h="14400"/>
      <w:pgMar w:top="360" w:right="240" w:bottom="0" w:left="2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haparral Pro">
    <w:panose1 w:val="02060503040505020203"/>
    <w:charset w:val="00"/>
    <w:family w:val="roman"/>
    <w:pitch w:val="default"/>
    <w:sig w:usb0="00000007" w:usb1="00000001" w:usb2="00000000" w:usb3="00000000" w:csb0="20000093"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1616619"/>
    <w:rsid w:val="02EE5421"/>
    <w:rsid w:val="048E465B"/>
    <w:rsid w:val="06BF55AC"/>
    <w:rsid w:val="08306D62"/>
    <w:rsid w:val="0838480A"/>
    <w:rsid w:val="097F6651"/>
    <w:rsid w:val="0CD7582F"/>
    <w:rsid w:val="0D19450C"/>
    <w:rsid w:val="0E105BB3"/>
    <w:rsid w:val="12255467"/>
    <w:rsid w:val="137E1282"/>
    <w:rsid w:val="142F1321"/>
    <w:rsid w:val="159F6A0A"/>
    <w:rsid w:val="15C047FA"/>
    <w:rsid w:val="16ED109B"/>
    <w:rsid w:val="1816217E"/>
    <w:rsid w:val="187D6DC6"/>
    <w:rsid w:val="191811F4"/>
    <w:rsid w:val="1A467199"/>
    <w:rsid w:val="1E107322"/>
    <w:rsid w:val="1EC75330"/>
    <w:rsid w:val="2366283A"/>
    <w:rsid w:val="245242B6"/>
    <w:rsid w:val="259C75B7"/>
    <w:rsid w:val="284E2C7E"/>
    <w:rsid w:val="2A0B7A20"/>
    <w:rsid w:val="2A2E338C"/>
    <w:rsid w:val="30273CC7"/>
    <w:rsid w:val="30F80404"/>
    <w:rsid w:val="32AB6AA9"/>
    <w:rsid w:val="3652277C"/>
    <w:rsid w:val="37331E4D"/>
    <w:rsid w:val="37F05093"/>
    <w:rsid w:val="38F56899"/>
    <w:rsid w:val="3A5325E6"/>
    <w:rsid w:val="3B5433AE"/>
    <w:rsid w:val="3F540056"/>
    <w:rsid w:val="3F6B2AF3"/>
    <w:rsid w:val="40B406BC"/>
    <w:rsid w:val="41840E86"/>
    <w:rsid w:val="43E72415"/>
    <w:rsid w:val="43EE348A"/>
    <w:rsid w:val="4735535F"/>
    <w:rsid w:val="47E75646"/>
    <w:rsid w:val="48A65091"/>
    <w:rsid w:val="498B6E02"/>
    <w:rsid w:val="4BCC3CB0"/>
    <w:rsid w:val="4F4735A8"/>
    <w:rsid w:val="514907CB"/>
    <w:rsid w:val="52385C48"/>
    <w:rsid w:val="52ED61C4"/>
    <w:rsid w:val="535C4679"/>
    <w:rsid w:val="548F6D7C"/>
    <w:rsid w:val="565841A7"/>
    <w:rsid w:val="569E3932"/>
    <w:rsid w:val="580F1988"/>
    <w:rsid w:val="58C56C95"/>
    <w:rsid w:val="5A1569CF"/>
    <w:rsid w:val="5E0C3BAD"/>
    <w:rsid w:val="5FEF2C65"/>
    <w:rsid w:val="60D56063"/>
    <w:rsid w:val="6492319E"/>
    <w:rsid w:val="65827FD1"/>
    <w:rsid w:val="65D43A83"/>
    <w:rsid w:val="688E05BA"/>
    <w:rsid w:val="690C7DCF"/>
    <w:rsid w:val="6B9126BE"/>
    <w:rsid w:val="6CC71CDF"/>
    <w:rsid w:val="6DB44B2F"/>
    <w:rsid w:val="74A371A0"/>
    <w:rsid w:val="77310B6E"/>
    <w:rsid w:val="7AA47FF8"/>
    <w:rsid w:val="7B645E7B"/>
    <w:rsid w:val="7D73564F"/>
    <w:rsid w:val="7FF545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haparral Pro" w:hAnsi="Chaparral Pro" w:eastAsia="Chaparral Pro" w:cs="Chaparral Pro"/>
      <w:sz w:val="22"/>
      <w:szCs w:val="22"/>
      <w:lang w:val="en-US" w:eastAsia="en-US" w:bidi="en-US"/>
    </w:rPr>
  </w:style>
  <w:style w:type="paragraph" w:styleId="2">
    <w:name w:val="heading 1"/>
    <w:basedOn w:val="1"/>
    <w:next w:val="1"/>
    <w:qFormat/>
    <w:uiPriority w:val="1"/>
    <w:pPr>
      <w:spacing w:before="89"/>
      <w:ind w:left="270"/>
      <w:outlineLvl w:val="1"/>
    </w:pPr>
    <w:rPr>
      <w:rFonts w:ascii="Cambria" w:hAnsi="Cambria" w:eastAsia="Cambria" w:cs="Cambria"/>
      <w:b/>
      <w:bCs/>
      <w:sz w:val="36"/>
      <w:szCs w:val="36"/>
      <w:lang w:val="en-US" w:eastAsia="en-US" w:bidi="en-US"/>
    </w:rPr>
  </w:style>
  <w:style w:type="paragraph" w:styleId="3">
    <w:name w:val="heading 2"/>
    <w:basedOn w:val="1"/>
    <w:next w:val="1"/>
    <w:qFormat/>
    <w:uiPriority w:val="1"/>
    <w:pPr>
      <w:ind w:left="270"/>
      <w:jc w:val="both"/>
      <w:outlineLvl w:val="2"/>
    </w:pPr>
    <w:rPr>
      <w:rFonts w:ascii="Chaparral Pro" w:hAnsi="Chaparral Pro" w:eastAsia="Chaparral Pro" w:cs="Chaparral Pro"/>
      <w:b/>
      <w:bCs/>
      <w:sz w:val="24"/>
      <w:szCs w:val="24"/>
      <w:lang w:val="en-US" w:eastAsia="en-US" w:bidi="en-US"/>
    </w:rPr>
  </w:style>
  <w:style w:type="character" w:default="1" w:styleId="6">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Chaparral Pro" w:hAnsi="Chaparral Pro" w:eastAsia="Chaparral Pro" w:cs="Chaparral Pro"/>
      <w:sz w:val="24"/>
      <w:szCs w:val="24"/>
      <w:lang w:val="en-US" w:eastAsia="en-US" w:bidi="en-US"/>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rPr>
      <w:lang w:val="en-US" w:eastAsia="en-US" w:bidi="en-US"/>
    </w:rPr>
  </w:style>
  <w:style w:type="paragraph" w:customStyle="1" w:styleId="9">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7"/>
    <customShpInfo spid="_x0000_s1028"/>
    <customShpInfo spid="_x0000_s1029"/>
    <customShpInfo spid="_x0000_s1030"/>
    <customShpInfo spid="_x0000_s1031"/>
    <customShpInfo spid="_x0000_s1026"/>
    <customShpInfo spid="_x0000_s1032"/>
    <customShpInfo spid="_x0000_s1034"/>
    <customShpInfo spid="_x0000_s1035"/>
    <customShpInfo spid="_x0000_s1036"/>
    <customShpInfo spid="_x0000_s1033"/>
    <customShpInfo spid="_x0000_s1038"/>
    <customShpInfo spid="_x0000_s1039"/>
    <customShpInfo spid="_x0000_s1040"/>
    <customShpInfo spid="_x0000_s1041"/>
    <customShpInfo spid="_x0000_s1042"/>
    <customShpInfo spid="_x0000_s1043"/>
    <customShpInfo spid="_x0000_s1037"/>
    <customShpInfo spid="_x0000_s1044"/>
    <customShpInfo spid="_x0000_s1045"/>
    <customShpInfo spid="_x0000_s1046"/>
    <customShpInfo spid="_x0000_s1047"/>
    <customShpInfo spid="_x0000_s1048"/>
    <customShpInfo spid="_x0000_s1050"/>
    <customShpInfo spid="_x0000_s1051"/>
    <customShpInfo spid="_x0000_s1052"/>
    <customShpInfo spid="_x0000_s1053"/>
    <customShpInfo spid="_x0000_s1054"/>
    <customShpInfo spid="_x0000_s1055"/>
    <customShpInfo spid="_x0000_s1049"/>
    <customShpInfo spid="_x0000_s1057"/>
    <customShpInfo spid="_x0000_s1058"/>
    <customShpInfo spid="_x0000_s1059"/>
    <customShpInfo spid="_x0000_s1060"/>
    <customShpInfo spid="_x0000_s1061"/>
    <customShpInfo spid="_x0000_s1056"/>
    <customShpInfo spid="_x0000_s1062"/>
    <customShpInfo spid="_x0000_s10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ScaleCrop>false</ScaleCrop>
  <LinksUpToDate>false</LinksUpToDate>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2020-03-14T12:42:00Z</dcterms:created>
  <dc:creator>Balous</dc:creator>
  <cp:lastModifiedBy>Balous</cp:lastModifiedBy>
  <dcterms:modified xsi:type="dcterms:W3CDTF">2020-03-14T15:13:19Z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2017-01-07T00:00:00Z</vt:filetime>
  </property>
  <property fmtid="{D5CDD505-2E9C-101B-9397-08002B2CF9AE}" pid="3" name="Creator">
    <vt:lpwstr>Adobe InDesign CS5 (7.0.4)</vt:lpwstr>
  </property>
  <property fmtid="{D5CDD505-2E9C-101B-9397-08002B2CF9AE}" pid="4" name="LastSaved">
    <vt:filetime>2020-03-14T00:00:00Z</vt:filetime>
  </property>
  <property fmtid="{D5CDD505-2E9C-101B-9397-08002B2CF9AE}" pid="5" name="KSOProductBuildVer">
    <vt:lpwstr>2052-11.1.0.9513</vt:lpwstr>
  </property>
</Properties>
</file>