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8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8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Lê Thi Ngọc Phúc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23/02/2003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098847291821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Đồng Tháp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Đồng Tháp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0912742167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lhtan12a3.21@gmail.com@gmail.com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011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31/08/2024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31/08/2025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31/08/2024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Lê Thi Ngọc Phúc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