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39.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5" w:name="X525a422f2702f5a650563253fcb8c7854021511"/>
    <w:p>
      <w:pPr>
        <w:pStyle w:val="Heading1"/>
      </w:pPr>
      <w:r>
        <w:t xml:space="preserve">Vergleichende Analyse von Machine-Learning-Methoden für die Dokumentenklassifikation: TF-IDF mit Logistischer Regression vs. Transformer-Modelle</w:t>
      </w:r>
    </w:p>
    <w:p>
      <w:pPr>
        <w:pStyle w:val="FirstParagraph"/>
      </w:pPr>
      <w:r>
        <w:rPr>
          <w:b/>
          <w:bCs/>
        </w:rPr>
        <w:t xml:space="preserve">CAS Machine Learning – Transferarbeit</w:t>
      </w:r>
    </w:p>
    <w:p>
      <w:pPr>
        <w:pStyle w:val="BodyText"/>
      </w:pPr>
      <w:r>
        <w:rPr>
          <w:b/>
          <w:bCs/>
        </w:rPr>
        <w:t xml:space="preserve">Autor:</w:t>
      </w:r>
      <w:r>
        <w:t xml:space="preserve"> </w:t>
      </w:r>
      <w:r>
        <w:t xml:space="preserve">[Name einfügen]</w:t>
      </w:r>
      <w:r>
        <w:br/>
      </w:r>
      <w:r>
        <w:rPr>
          <w:b/>
          <w:bCs/>
        </w:rPr>
        <w:t xml:space="preserve">Datum:</w:t>
      </w:r>
      <w:r>
        <w:t xml:space="preserve"> </w:t>
      </w:r>
      <w:r>
        <w:t xml:space="preserve">Januar 2026</w:t>
      </w:r>
      <w:r>
        <w:br/>
      </w:r>
      <w:r>
        <w:rPr>
          <w:b/>
          <w:bCs/>
        </w:rPr>
        <w:t xml:space="preserve">Betreuer:</w:t>
      </w:r>
      <w:r>
        <w:t xml:space="preserve"> </w:t>
      </w:r>
      <w:r>
        <w:t xml:space="preserve">[Name einfügen]</w:t>
      </w:r>
      <w:r>
        <w:br/>
      </w:r>
      <w:r>
        <w:rPr>
          <w:b/>
          <w:bCs/>
        </w:rPr>
        <w:t xml:space="preserve">Institution:</w:t>
      </w:r>
      <w:r>
        <w:t xml:space="preserve"> </w:t>
      </w:r>
      <w:r>
        <w:t xml:space="preserve">[Institution einfügen]</w:t>
      </w:r>
    </w:p>
    <w:p>
      <w:r>
        <w:pict>
          <v:rect style="width:0;height:1.5pt" o:hralign="center" o:hrstd="t" o:hr="t"/>
        </w:pict>
      </w:r>
    </w:p>
    <w:bookmarkStart w:id="9" w:name="abstract"/>
    <w:p>
      <w:pPr>
        <w:pStyle w:val="Heading2"/>
      </w:pPr>
      <w:r>
        <w:t xml:space="preserve">Abstract</w:t>
      </w:r>
    </w:p>
    <w:p>
      <w:pPr>
        <w:pStyle w:val="FirstParagraph"/>
      </w:pPr>
      <w:r>
        <w:t xml:space="preserve">Die vorliegende Arbeit untersucht die Leistungsfähigkeit verschiedener Machine-Learning-Ansätze für die automatische Dokumentenklassifikation. Im Zentrum steht der Vergleich einer klassischen Baseline (TF-IDF-Vektorisierung mit Logistischer Regression) mit modernen Transformer-Modellen (BERT und DistilBERT). Die Experimente wurden auf dem BBC News Dataset durchgeführt, welches 2’225 Nachrichtenartikel in fünf Kategorien enthält. Die Ergebnisse zeigen, dass die klassische Baseline mit einer Accuracy von 97.93% (±0.72%) in der 5-Fold Cross-Validation eine vergleichbare Performance wie die Transformer-Modelle erreicht (DistilBERT: 98.11% ±0.77%), jedoch bei einer um den Faktor 7–12 kürzeren Trainingszeit. Diese Befunde haben wichtige Implikationen für die Wahl geeigneter Methoden in praktischen Anwendungen, insbesondere wenn Ressourcen und Interpretierbarkeit relevante Faktoren darstellen.</w:t>
      </w:r>
    </w:p>
    <w:p>
      <w:pPr>
        <w:pStyle w:val="BodyText"/>
      </w:pPr>
      <w:r>
        <w:rPr>
          <w:b/>
          <w:bCs/>
        </w:rPr>
        <w:t xml:space="preserve">Keywords:</w:t>
      </w:r>
      <w:r>
        <w:t xml:space="preserve"> </w:t>
      </w:r>
      <w:r>
        <w:t xml:space="preserve">Dokumentenklassifikation, Textklassifikation, Natural Language Processing, BERT, TF-IDF, Logistische Regression, Transfer Learning, Deep Learning</w:t>
      </w:r>
    </w:p>
    <w:p>
      <w:r>
        <w:pict>
          <v:rect style="width:0;height:1.5pt" o:hralign="center" o:hrstd="t" o:hr="t"/>
        </w:pict>
      </w:r>
    </w:p>
    <w:bookmarkEnd w:id="9"/>
    <w:bookmarkStart w:id="10" w:name="inhaltsverzeichnis"/>
    <w:p>
      <w:pPr>
        <w:pStyle w:val="Heading2"/>
      </w:pPr>
      <w:r>
        <w:t xml:space="preserve">Inhaltsverzeichnis</w:t>
      </w:r>
    </w:p>
    <w:p>
      <w:pPr>
        <w:pStyle w:val="Compact"/>
        <w:numPr>
          <w:ilvl w:val="0"/>
          <w:numId w:val="1001"/>
        </w:numPr>
      </w:pPr>
      <w:hyperlink w:anchor="X0b26082192bb302de86779e72d6ae8a3b0c3c74">
        <w:r>
          <w:rPr>
            <w:rStyle w:val="Hyperlink"/>
          </w:rPr>
          <w:t xml:space="preserve">Einleitung</w:t>
        </w:r>
      </w:hyperlink>
    </w:p>
    <w:p>
      <w:pPr>
        <w:pStyle w:val="Compact"/>
        <w:numPr>
          <w:ilvl w:val="0"/>
          <w:numId w:val="1001"/>
        </w:numPr>
      </w:pPr>
      <w:hyperlink w:anchor="X20bfbef957338d786f4097bac8b50bfb9c64092">
        <w:r>
          <w:rPr>
            <w:rStyle w:val="Hyperlink"/>
          </w:rPr>
          <w:t xml:space="preserve">Theoretischer Hintergrund</w:t>
        </w:r>
      </w:hyperlink>
    </w:p>
    <w:p>
      <w:pPr>
        <w:pStyle w:val="Compact"/>
        <w:numPr>
          <w:ilvl w:val="0"/>
          <w:numId w:val="1001"/>
        </w:numPr>
      </w:pPr>
      <w:hyperlink w:anchor="X20f04762fc62b352402914a32b74d7b68d59663">
        <w:r>
          <w:rPr>
            <w:rStyle w:val="Hyperlink"/>
          </w:rPr>
          <w:t xml:space="preserve">Methoden</w:t>
        </w:r>
      </w:hyperlink>
    </w:p>
    <w:p>
      <w:pPr>
        <w:pStyle w:val="Compact"/>
        <w:numPr>
          <w:ilvl w:val="0"/>
          <w:numId w:val="1001"/>
        </w:numPr>
      </w:pPr>
      <w:hyperlink w:anchor="X25b0715b816acb96475aa1be7423c24e48ef030">
        <w:r>
          <w:rPr>
            <w:rStyle w:val="Hyperlink"/>
          </w:rPr>
          <w:t xml:space="preserve">Ergebnisse</w:t>
        </w:r>
      </w:hyperlink>
    </w:p>
    <w:p>
      <w:pPr>
        <w:pStyle w:val="Compact"/>
        <w:numPr>
          <w:ilvl w:val="0"/>
          <w:numId w:val="1001"/>
        </w:numPr>
      </w:pPr>
      <w:hyperlink w:anchor="Xae653474161d814bd76fcc9f0f37451ee8aec13">
        <w:r>
          <w:rPr>
            <w:rStyle w:val="Hyperlink"/>
          </w:rPr>
          <w:t xml:space="preserve">Diskussion</w:t>
        </w:r>
      </w:hyperlink>
    </w:p>
    <w:p>
      <w:pPr>
        <w:pStyle w:val="Compact"/>
        <w:numPr>
          <w:ilvl w:val="0"/>
          <w:numId w:val="1001"/>
        </w:numPr>
      </w:pPr>
      <w:hyperlink w:anchor="Xe54f9b6b636d68671b0ef707e51df70942b39a1">
        <w:r>
          <w:rPr>
            <w:rStyle w:val="Hyperlink"/>
          </w:rPr>
          <w:t xml:space="preserve">Fazit und Ausblick</w:t>
        </w:r>
      </w:hyperlink>
    </w:p>
    <w:p>
      <w:pPr>
        <w:pStyle w:val="Compact"/>
        <w:numPr>
          <w:ilvl w:val="0"/>
          <w:numId w:val="1001"/>
        </w:numPr>
      </w:pPr>
      <w:hyperlink w:anchor="X665c30c6b1ede968f7fb5cf9d857f7fa005c16c">
        <w:r>
          <w:rPr>
            <w:rStyle w:val="Hyperlink"/>
          </w:rPr>
          <w:t xml:space="preserve">Literaturverzeichnis</w:t>
        </w:r>
      </w:hyperlink>
    </w:p>
    <w:p>
      <w:pPr>
        <w:pStyle w:val="Compact"/>
        <w:numPr>
          <w:ilvl w:val="0"/>
          <w:numId w:val="1001"/>
        </w:numPr>
      </w:pPr>
      <w:hyperlink w:anchor="X17b1ad56a0233a3a55f9e40cf8d08ea0908beda">
        <w:r>
          <w:rPr>
            <w:rStyle w:val="Hyperlink"/>
          </w:rPr>
          <w:t xml:space="preserve">Anhang</w:t>
        </w:r>
      </w:hyperlink>
    </w:p>
    <w:p>
      <w:r>
        <w:pict>
          <v:rect style="width:0;height:1.5pt" o:hralign="center" o:hrstd="t" o:hr="t"/>
        </w:pict>
      </w:r>
    </w:p>
    <w:bookmarkEnd w:id="10"/>
    <w:bookmarkStart w:id="14" w:name="einleitung"/>
    <w:p>
      <w:pPr>
        <w:pStyle w:val="Heading2"/>
      </w:pPr>
      <w:r>
        <w:t xml:space="preserve">1. Einleitung</w:t>
      </w:r>
    </w:p>
    <w:bookmarkStart w:id="11" w:name="motivation-und-problemstellung"/>
    <w:p>
      <w:pPr>
        <w:pStyle w:val="Heading3"/>
      </w:pPr>
      <w:r>
        <w:t xml:space="preserve">1.1 Motivation und Problemstellung</w:t>
      </w:r>
    </w:p>
    <w:p>
      <w:pPr>
        <w:pStyle w:val="FirstParagraph"/>
      </w:pPr>
      <w:r>
        <w:t xml:space="preserve">Die automatische Klassifikation von Textdokumenten ist eine fundamentale Aufgabe im Bereich des Natural Language Processing (NLP) mit zahlreichen praktischen Anwendungen. Von der Spam-Erkennung über die Sentimentanalyse bis hin zur automatischen Kategorisierung von Nachrichtenartikeln – die Fähigkeit, Texte automatisch in vordefinierte Kategorien einzuordnen, ist in der heutigen datengetriebenen Welt unverzichtbar (Manning et al., 2008; Jurafsky &amp; Martin, 2024).</w:t>
      </w:r>
    </w:p>
    <w:p>
      <w:pPr>
        <w:pStyle w:val="BodyText"/>
      </w:pPr>
      <w:r>
        <w:t xml:space="preserve">In den letzten Jahren haben vortrainierte Sprachmodelle wie BERT (Bidirectional Encoder Representations from Transformers) die NLP-Landschaft revolutioniert und in zahlreichen Benchmarks neue Bestleistungen erzielt (Devlin et al., 2019). Diese Modelle nutzen Transfer Learning, um auf grossen Textkorpora erlerntes Sprachverständnis auf spezifische Downstream-Tasks zu übertragen. Gleichzeitig haben sich klassische Machine-Learning-Ansätze wie die Kombination von TF-IDF-Vektorisierung mit Logistischer Regression als robuste und effiziente Baselines etabliert (Joachims, 1998; Sebastiani, 2002).</w:t>
      </w:r>
    </w:p>
    <w:bookmarkEnd w:id="11"/>
    <w:bookmarkStart w:id="12" w:name="forschungsfragen"/>
    <w:p>
      <w:pPr>
        <w:pStyle w:val="Heading3"/>
      </w:pPr>
      <w:r>
        <w:t xml:space="preserve">1.2 Forschungsfragen</w:t>
      </w:r>
    </w:p>
    <w:p>
      <w:pPr>
        <w:pStyle w:val="FirstParagraph"/>
      </w:pPr>
      <w:r>
        <w:t xml:space="preserve">Die vorliegende Arbeit adressiert folgende zentrale Forschungsfragen:</w:t>
      </w:r>
    </w:p>
    <w:p>
      <w:pPr>
        <w:numPr>
          <w:ilvl w:val="0"/>
          <w:numId w:val="1002"/>
        </w:numPr>
      </w:pPr>
      <w:r>
        <w:rPr>
          <w:b/>
          <w:bCs/>
        </w:rPr>
        <w:t xml:space="preserve">Performanz:</w:t>
      </w:r>
      <w:r>
        <w:t xml:space="preserve"> </w:t>
      </w:r>
      <w:r>
        <w:t xml:space="preserve">Wie verhält sich die Klassifikationsleistung einer klassischen TF-IDF + Logistische Regression Pipeline im Vergleich zu vortrainierten Transformer-Modellen (BERT, DistilBERT)?</w:t>
      </w:r>
    </w:p>
    <w:p>
      <w:pPr>
        <w:numPr>
          <w:ilvl w:val="0"/>
          <w:numId w:val="1002"/>
        </w:numPr>
      </w:pPr>
      <w:r>
        <w:rPr>
          <w:b/>
          <w:bCs/>
        </w:rPr>
        <w:t xml:space="preserve">Effizienz:</w:t>
      </w:r>
      <w:r>
        <w:t xml:space="preserve"> </w:t>
      </w:r>
      <w:r>
        <w:t xml:space="preserve">Welche Trade-offs existieren zwischen Modellkomplexität, Trainingszeit und Klassifikationsgenauigkeit?</w:t>
      </w:r>
    </w:p>
    <w:p>
      <w:pPr>
        <w:numPr>
          <w:ilvl w:val="0"/>
          <w:numId w:val="1002"/>
        </w:numPr>
      </w:pPr>
      <w:r>
        <w:rPr>
          <w:b/>
          <w:bCs/>
        </w:rPr>
        <w:t xml:space="preserve">Hyperparameter-Sensitivität:</w:t>
      </w:r>
      <w:r>
        <w:t xml:space="preserve"> </w:t>
      </w:r>
      <w:r>
        <w:t xml:space="preserve">Wie sensitiv reagieren Transformer-Modelle auf die Wahl von Hyperparametern wie Epochenanzahl und maximale Sequenzlänge?</w:t>
      </w:r>
    </w:p>
    <w:p>
      <w:pPr>
        <w:numPr>
          <w:ilvl w:val="0"/>
          <w:numId w:val="1002"/>
        </w:numPr>
      </w:pPr>
      <w:r>
        <w:rPr>
          <w:b/>
          <w:bCs/>
        </w:rPr>
        <w:t xml:space="preserve">Dateneffizienz:</w:t>
      </w:r>
      <w:r>
        <w:t xml:space="preserve"> </w:t>
      </w:r>
      <w:r>
        <w:t xml:space="preserve">Wie verhalten sich die Modelle bei limitierten Trainingsdaten (Few-Shot Learning)?</w:t>
      </w:r>
    </w:p>
    <w:bookmarkEnd w:id="12"/>
    <w:bookmarkStart w:id="13" w:name="aufbau-der-arbeit"/>
    <w:p>
      <w:pPr>
        <w:pStyle w:val="Heading3"/>
      </w:pPr>
      <w:r>
        <w:t xml:space="preserve">1.3 Aufbau der Arbeit</w:t>
      </w:r>
    </w:p>
    <w:p>
      <w:pPr>
        <w:pStyle w:val="FirstParagraph"/>
      </w:pPr>
      <w:r>
        <w:t xml:space="preserve">Die Arbeit ist wie folgt strukturiert: Kapitel 2 gibt einen Überblick über den theoretischen Hintergrund und verwandte Arbeiten. Kapitel 3 beschreibt die verwendeten Methoden, das Dataset und das experimentelle Setup. In Kapitel 4 werden die Ergebnisse präsentiert, gefolgt von einer Diskussion in Kapitel 5. Kapitel 6 fasst die wichtigsten Erkenntnisse zusammen und gibt einen Ausblick auf zukünftige Forschung.</w:t>
      </w:r>
    </w:p>
    <w:p>
      <w:r>
        <w:pict>
          <v:rect style="width:0;height:1.5pt" o:hralign="center" o:hrstd="t" o:hr="t"/>
        </w:pict>
      </w:r>
    </w:p>
    <w:bookmarkEnd w:id="13"/>
    <w:bookmarkEnd w:id="14"/>
    <w:bookmarkStart w:id="25" w:name="theoretischer-hintergrund"/>
    <w:p>
      <w:pPr>
        <w:pStyle w:val="Heading2"/>
      </w:pPr>
      <w:r>
        <w:t xml:space="preserve">2. Theoretischer Hintergrund</w:t>
      </w:r>
    </w:p>
    <w:bookmarkStart w:id="17" w:name="X264e7594555a1436d0e24eee9e58f05dceb484d"/>
    <w:p>
      <w:pPr>
        <w:pStyle w:val="Heading3"/>
      </w:pPr>
      <w:r>
        <w:t xml:space="preserve">2.1 Textrepräsentation und Feature Engineering</w:t>
      </w:r>
    </w:p>
    <w:bookmarkStart w:id="15" w:name="bag-of-words-und-tf-idf"/>
    <w:p>
      <w:pPr>
        <w:pStyle w:val="Heading4"/>
      </w:pPr>
      <w:r>
        <w:t xml:space="preserve">2.1.1 Bag-of-Words und TF-IDF</w:t>
      </w:r>
    </w:p>
    <w:p>
      <w:pPr>
        <w:pStyle w:val="FirstParagraph"/>
      </w:pPr>
      <w:r>
        <w:t xml:space="preserve">Die Bag-of-Words (BoW) Repräsentation ist eine der ältesten und einfachsten Methoden zur Textdarstellung. Sie ignoriert die Reihenfolge der Wörter und repräsentiert einen Text als Vektor der Worthäufigkeiten (Harris, 1954). Eine Weiterentwicklung stellt die Term Frequency-Inverse Document Frequency (TF-IDF) dar, die häufige aber wenig informative Wörter heruntergewichtet (Salton &amp; Buckley, 1988).</w:t>
      </w:r>
    </w:p>
    <w:p>
      <w:pPr>
        <w:pStyle w:val="BodyText"/>
      </w:pPr>
      <w:r>
        <w:t xml:space="preserve">Die TF-IDF-Gewichtung für einen Term</w:t>
      </w:r>
      <w:r>
        <w:t xml:space="preserve"> </w:t>
      </w:r>
      <m:oMath>
        <m:r>
          <m:t>t</m:t>
        </m:r>
      </m:oMath>
      <w:r>
        <w:t xml:space="preserve"> </w:t>
      </w:r>
      <w:r>
        <w:t xml:space="preserve">in einem Dokument</w:t>
      </w:r>
      <w:r>
        <w:t xml:space="preserve"> </w:t>
      </w:r>
      <m:oMath>
        <m:r>
          <m:t>d</m:t>
        </m:r>
      </m:oMath>
      <w:r>
        <w:t xml:space="preserve"> </w:t>
      </w:r>
      <w:r>
        <w:t xml:space="preserve">aus einem Korpus</w:t>
      </w:r>
      <w:r>
        <w:t xml:space="preserve"> </w:t>
      </w:r>
      <m:oMath>
        <m:r>
          <m:t>D</m:t>
        </m:r>
      </m:oMath>
      <w:r>
        <w:t xml:space="preserve"> </w:t>
      </w:r>
      <w:r>
        <w:t xml:space="preserve">berechnet sich als:</w:t>
      </w:r>
    </w:p>
    <w:p>
      <w:pPr>
        <w:pStyle w:val="BodyText"/>
      </w:pPr>
      <m:oMathPara>
        <m:oMathParaPr>
          <m:jc m:val="center"/>
        </m:oMathParaPr>
        <m:oMath>
          <m:r>
            <m:rPr>
              <m:nor/>
              <m:sty m:val="p"/>
            </m:rPr>
            <m:t>TF-IDF</m:t>
          </m:r>
          <m:r>
            <m:rPr>
              <m:sty m:val="p"/>
            </m:rPr>
            <m:t>(</m:t>
          </m:r>
          <m:r>
            <m:t>t</m:t>
          </m:r>
          <m:r>
            <m:rPr>
              <m:sty m:val="p"/>
            </m:rPr>
            <m:t>,</m:t>
          </m:r>
          <m:r>
            <m:t>d</m:t>
          </m:r>
          <m:r>
            <m:rPr>
              <m:sty m:val="p"/>
            </m:rPr>
            <m:t>,</m:t>
          </m:r>
          <m:r>
            <m:t>D</m:t>
          </m:r>
          <m:r>
            <m:rPr>
              <m:sty m:val="p"/>
            </m:rPr>
            <m:t>)</m:t>
          </m:r>
          <m:r>
            <m:rPr>
              <m:sty m:val="p"/>
            </m:rPr>
            <m:t>=</m:t>
          </m:r>
          <m:r>
            <m:rPr>
              <m:nor/>
              <m:sty m:val="p"/>
            </m:rPr>
            <m:t>TF</m:t>
          </m:r>
          <m:r>
            <m:rPr>
              <m:sty m:val="p"/>
            </m:rPr>
            <m:t>(</m:t>
          </m:r>
          <m:r>
            <m:t>t</m:t>
          </m:r>
          <m:r>
            <m:rPr>
              <m:sty m:val="p"/>
            </m:rPr>
            <m:t>,</m:t>
          </m:r>
          <m:r>
            <m:t>d</m:t>
          </m:r>
          <m:r>
            <m:rPr>
              <m:sty m:val="p"/>
            </m:rPr>
            <m:t>)</m:t>
          </m:r>
          <m:r>
            <m:rPr>
              <m:sty m:val="p"/>
            </m:rPr>
            <m:t>×</m:t>
          </m:r>
          <m:r>
            <m:rPr>
              <m:nor/>
              <m:sty m:val="p"/>
            </m:rPr>
            <m:t>IDF</m:t>
          </m:r>
          <m:r>
            <m:rPr>
              <m:sty m:val="p"/>
            </m:rPr>
            <m:t>(</m:t>
          </m:r>
          <m:r>
            <m:t>t</m:t>
          </m:r>
          <m:r>
            <m:rPr>
              <m:sty m:val="p"/>
            </m:rPr>
            <m:t>,</m:t>
          </m:r>
          <m:r>
            <m:t>D</m:t>
          </m:r>
          <m:r>
            <m:rPr>
              <m:sty m:val="p"/>
            </m:rPr>
            <m:t>)</m:t>
          </m:r>
        </m:oMath>
      </m:oMathPara>
    </w:p>
    <w:p>
      <w:pPr>
        <w:pStyle w:val="FirstParagraph"/>
      </w:pPr>
      <w:r>
        <w:t xml:space="preserve">wobei:</w:t>
      </w:r>
      <w:r>
        <w:t xml:space="preserve"> </w:t>
      </w:r>
      <w:r>
        <w:t xml:space="preserve">-</w:t>
      </w:r>
      <w:r>
        <w:t xml:space="preserve"> </w:t>
      </w:r>
      <m:oMath>
        <m:r>
          <m:rPr>
            <m:nor/>
            <m:sty m:val="p"/>
          </m:rPr>
          <m:t>TF</m:t>
        </m:r>
        <m:r>
          <m:rPr>
            <m:sty m:val="p"/>
          </m:rPr>
          <m:t>(</m:t>
        </m:r>
        <m:r>
          <m:t>t</m:t>
        </m:r>
        <m:r>
          <m:rPr>
            <m:sty m:val="p"/>
          </m:rPr>
          <m:t>,</m:t>
        </m:r>
        <m:r>
          <m:t>d</m:t>
        </m:r>
        <m:r>
          <m:rPr>
            <m:sty m:val="p"/>
          </m:rPr>
          <m:t>)</m:t>
        </m:r>
      </m:oMath>
      <w:r>
        <w:t xml:space="preserve"> </w:t>
      </w:r>
      <w:r>
        <w:t xml:space="preserve">= Häufigkeit von Term</w:t>
      </w:r>
      <w:r>
        <w:t xml:space="preserve"> </w:t>
      </w:r>
      <m:oMath>
        <m:r>
          <m:t>t</m:t>
        </m:r>
      </m:oMath>
      <w:r>
        <w:t xml:space="preserve"> </w:t>
      </w:r>
      <w:r>
        <w:t xml:space="preserve">in Dokument</w:t>
      </w:r>
      <w:r>
        <w:t xml:space="preserve"> </w:t>
      </w:r>
      <m:oMath>
        <m:r>
          <m:t>d</m:t>
        </m:r>
      </m:oMath>
      <w:r>
        <w:t xml:space="preserve"> </w:t>
      </w:r>
      <w:r>
        <w:t xml:space="preserve">-</w:t>
      </w:r>
      <w:r>
        <w:t xml:space="preserve"> </w:t>
      </w:r>
      <m:oMath>
        <m:r>
          <m:rPr>
            <m:nor/>
            <m:sty m:val="p"/>
          </m:rPr>
          <m:t>IDF</m:t>
        </m:r>
        <m:r>
          <m:rPr>
            <m:sty m:val="p"/>
          </m:rPr>
          <m:t>(</m:t>
        </m:r>
        <m:r>
          <m:t>t</m:t>
        </m:r>
        <m:r>
          <m:rPr>
            <m:sty m:val="p"/>
          </m:rPr>
          <m:t>,</m:t>
        </m:r>
        <m:r>
          <m:t>D</m:t>
        </m:r>
        <m:r>
          <m:rPr>
            <m:sty m:val="p"/>
          </m:rPr>
          <m:t>)</m:t>
        </m:r>
        <m:r>
          <m:rPr>
            <m:sty m:val="p"/>
          </m:rPr>
          <m:t>=</m:t>
        </m:r>
        <m:r>
          <m:rPr>
            <m:sty m:val="p"/>
          </m:rPr>
          <m:t>log</m:t>
        </m:r>
        <m:f>
          <m:fPr>
            <m:type m:val="bar"/>
          </m:fPr>
          <m:num>
            <m:r>
              <m:rPr>
                <m:sty m:val="p"/>
              </m:rPr>
              <m:t>|</m:t>
            </m:r>
            <m:r>
              <m:t>D</m:t>
            </m:r>
            <m:r>
              <m:rPr>
                <m:sty m:val="p"/>
              </m:rPr>
              <m:t>|</m:t>
            </m:r>
          </m:num>
          <m:den>
            <m:r>
              <m:rPr>
                <m:sty m:val="p"/>
              </m:rPr>
              <m:t>|</m:t>
            </m:r>
            <m:r>
              <m:rPr>
                <m:sty m:val="p"/>
              </m:rPr>
              <m:t>{</m:t>
            </m:r>
            <m:r>
              <m:t>d</m:t>
            </m:r>
            <m:r>
              <m:rPr>
                <m:sty m:val="p"/>
              </m:rPr>
              <m:t>∈</m:t>
            </m:r>
            <m:r>
              <m:t>D</m:t>
            </m:r>
            <m:r>
              <m:rPr>
                <m:sty m:val="p"/>
              </m:rPr>
              <m:t>:</m:t>
            </m:r>
            <m:r>
              <m:t>t</m:t>
            </m:r>
            <m:r>
              <m:rPr>
                <m:sty m:val="p"/>
              </m:rPr>
              <m:t>∈</m:t>
            </m:r>
            <m:r>
              <m:t>d</m:t>
            </m:r>
            <m:r>
              <m:rPr>
                <m:sty m:val="p"/>
              </m:rPr>
              <m:t>}</m:t>
            </m:r>
            <m:r>
              <m:rPr>
                <m:sty m:val="p"/>
              </m:rPr>
              <m:t>|</m:t>
            </m:r>
          </m:den>
        </m:f>
      </m:oMath>
    </w:p>
    <w:p>
      <w:pPr>
        <w:pStyle w:val="BodyText"/>
      </w:pPr>
      <w:r>
        <w:t xml:space="preserve">Die Kombination von TF-IDF mit n-Grammen (Uni- und Bigramme) ermöglicht die Erfassung lokaler Wortfolgen und hat sich als effektive Baseline für Textklassifikationsaufgaben etabliert (Wang &amp; Manning, 2012).</w:t>
      </w:r>
    </w:p>
    <w:bookmarkEnd w:id="15"/>
    <w:bookmarkStart w:id="16" w:name="word-embeddings"/>
    <w:p>
      <w:pPr>
        <w:pStyle w:val="Heading4"/>
      </w:pPr>
      <w:r>
        <w:t xml:space="preserve">2.1.2 Word Embeddings</w:t>
      </w:r>
    </w:p>
    <w:p>
      <w:pPr>
        <w:pStyle w:val="FirstParagraph"/>
      </w:pPr>
      <w:r>
        <w:t xml:space="preserve">Word Embeddings wie Word2Vec (Mikolov et al., 2013) und GloVe (Pennington et al., 2014) repräsentieren Wörter als dichte Vektoren in einem niedrigdimensionalen Raum. Diese Repräsentationen erfassen semantische Beziehungen zwischen Wörtern, sind jedoch kontextunabhängig – ein Wort hat unabhängig vom Kontext stets dieselbe Repräsentation.</w:t>
      </w:r>
    </w:p>
    <w:bookmarkEnd w:id="16"/>
    <w:bookmarkEnd w:id="17"/>
    <w:bookmarkStart w:id="21" w:name="transformer-architektur-und-bert"/>
    <w:p>
      <w:pPr>
        <w:pStyle w:val="Heading3"/>
      </w:pPr>
      <w:r>
        <w:t xml:space="preserve">2.2 Transformer-Architektur und BERT</w:t>
      </w:r>
    </w:p>
    <w:bookmarkStart w:id="18" w:name="attention-mechanismus"/>
    <w:p>
      <w:pPr>
        <w:pStyle w:val="Heading4"/>
      </w:pPr>
      <w:r>
        <w:t xml:space="preserve">2.2.1 Attention-Mechanismus</w:t>
      </w:r>
    </w:p>
    <w:p>
      <w:pPr>
        <w:pStyle w:val="FirstParagraph"/>
      </w:pPr>
      <w:r>
        <w:t xml:space="preserve">Die Transformer-Architektur wurde von Vaswani et al. (2017) eingeführt und basiert auf dem Self-Attention-Mechanismus, der es ermöglicht, Beziehungen zwischen allen Positionen einer Sequenz parallel zu modellieren:</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wobei</w:t>
      </w:r>
      <w:r>
        <w:t xml:space="preserve"> </w:t>
      </w:r>
      <m:oMath>
        <m:r>
          <m:t>Q</m:t>
        </m:r>
      </m:oMath>
      <w:r>
        <w:t xml:space="preserve"> </w:t>
      </w:r>
      <w:r>
        <w:t xml:space="preserve">(Query),</w:t>
      </w:r>
      <w:r>
        <w:t xml:space="preserve"> </w:t>
      </w:r>
      <m:oMath>
        <m:r>
          <m:t>K</m:t>
        </m:r>
      </m:oMath>
      <w:r>
        <w:t xml:space="preserve"> </w:t>
      </w:r>
      <w:r>
        <w:t xml:space="preserve">(Key) und</w:t>
      </w:r>
      <w:r>
        <w:t xml:space="preserve"> </w:t>
      </w:r>
      <m:oMath>
        <m:r>
          <m:t>V</m:t>
        </m:r>
      </m:oMath>
      <w:r>
        <w:t xml:space="preserve"> </w:t>
      </w:r>
      <w:r>
        <w:t xml:space="preserve">(Value) lineare Projektionen der Eingabe sind und</w:t>
      </w:r>
      <w:r>
        <w:t xml:space="preserve"> </w:t>
      </w:r>
      <m:oMath>
        <m:sSub>
          <m:e>
            <m:r>
              <m:t>d</m:t>
            </m:r>
          </m:e>
          <m:sub>
            <m:r>
              <m:t>k</m:t>
            </m:r>
          </m:sub>
        </m:sSub>
      </m:oMath>
      <w:r>
        <w:t xml:space="preserve"> </w:t>
      </w:r>
      <w:r>
        <w:t xml:space="preserve">die Dimension der Keys bezeichnet.</w:t>
      </w:r>
    </w:p>
    <w:bookmarkEnd w:id="18"/>
    <w:bookmarkStart w:id="19" w:name="X6350a3f9d457be8cbd92b580112c191293ef9ab"/>
    <w:p>
      <w:pPr>
        <w:pStyle w:val="Heading4"/>
      </w:pPr>
      <w:r>
        <w:t xml:space="preserve">2.2.2 BERT: Bidirectional Encoder Representations from Transformers</w:t>
      </w:r>
    </w:p>
    <w:p>
      <w:pPr>
        <w:pStyle w:val="FirstParagraph"/>
      </w:pPr>
      <w:r>
        <w:t xml:space="preserve">BERT (Devlin et al., 2019) ist ein bidirektionales Sprachmodell, das auf der Transformer-Encoder-Architektur basiert. Im Gegensatz zu unidirektionalen Modellen berücksichtigt BERT sowohl linken als auch rechten Kontext bei der Vorhersage. Das Modell wird auf zwei Aufgaben vortrainiert:</w:t>
      </w:r>
    </w:p>
    <w:p>
      <w:pPr>
        <w:pStyle w:val="Compact"/>
        <w:numPr>
          <w:ilvl w:val="0"/>
          <w:numId w:val="1003"/>
        </w:numPr>
      </w:pPr>
      <w:r>
        <w:rPr>
          <w:b/>
          <w:bCs/>
        </w:rPr>
        <w:t xml:space="preserve">Masked Language Modeling (MLM):</w:t>
      </w:r>
      <w:r>
        <w:t xml:space="preserve"> </w:t>
      </w:r>
      <w:r>
        <w:t xml:space="preserve">Zufällig maskierte Tokens werden vorhergesagt.</w:t>
      </w:r>
    </w:p>
    <w:p>
      <w:pPr>
        <w:pStyle w:val="Compact"/>
        <w:numPr>
          <w:ilvl w:val="0"/>
          <w:numId w:val="1003"/>
        </w:numPr>
      </w:pPr>
      <w:r>
        <w:rPr>
          <w:b/>
          <w:bCs/>
        </w:rPr>
        <w:t xml:space="preserve">Next Sentence Prediction (NSP):</w:t>
      </w:r>
      <w:r>
        <w:t xml:space="preserve"> </w:t>
      </w:r>
      <w:r>
        <w:t xml:space="preserve">Das Modell lernt, ob zwei Sätze aufeinander folgen.</w:t>
      </w:r>
    </w:p>
    <w:p>
      <w:pPr>
        <w:pStyle w:val="FirstParagraph"/>
      </w:pPr>
      <w:r>
        <w:t xml:space="preserve">Das Vortraining erfolgte auf dem BooksCorpus (800M Wörter) und der englischen Wikipedia (2’500M Wörter), was dem Modell ein breites Sprachverständnis vermittelt.</w:t>
      </w:r>
    </w:p>
    <w:bookmarkEnd w:id="19"/>
    <w:bookmarkStart w:id="20" w:name="distilbert-knowledge-distillation"/>
    <w:p>
      <w:pPr>
        <w:pStyle w:val="Heading4"/>
      </w:pPr>
      <w:r>
        <w:t xml:space="preserve">2.2.3 DistilBERT: Knowledge Distillation</w:t>
      </w:r>
    </w:p>
    <w:p>
      <w:pPr>
        <w:pStyle w:val="FirstParagraph"/>
      </w:pPr>
      <w:r>
        <w:t xml:space="preserve">DistilBERT (Sanh et al., 2019) ist eine komprimierte Version von BERT, die durch Knowledge Distillation erstellt wurde. Das Modell behält 97% der Sprachverständnisfähigkeiten von BERT bei, ist jedoch 60% kleiner und 60% schneller. Dies macht es besonders attraktiv für Anwendungen mit begrenzten Ressourcen.</w:t>
      </w:r>
    </w:p>
    <w:bookmarkEnd w:id="20"/>
    <w:bookmarkEnd w:id="21"/>
    <w:bookmarkStart w:id="22" w:name="transfer-learning-und-fine-tuning"/>
    <w:p>
      <w:pPr>
        <w:pStyle w:val="Heading3"/>
      </w:pPr>
      <w:r>
        <w:t xml:space="preserve">2.3 Transfer Learning und Fine-Tuning</w:t>
      </w:r>
    </w:p>
    <w:p>
      <w:pPr>
        <w:pStyle w:val="FirstParagraph"/>
      </w:pPr>
      <w:r>
        <w:t xml:space="preserve">Transfer Learning bezeichnet die Übertragung von Wissen, das auf einer Aufgabe erlernt wurde, auf eine andere, verwandte Aufgabe (Pan &amp; Yang, 2010). Im Kontext von NLP bedeutet dies, dass vortrainierte Sprachmodelle auf spezifische Downstream-Tasks wie Textklassifikation angepasst werden können.</w:t>
      </w:r>
    </w:p>
    <w:p>
      <w:pPr>
        <w:pStyle w:val="BodyText"/>
      </w:pPr>
      <w:r>
        <w:t xml:space="preserve">Für das Fine-Tuning von BERT empfehlen Devlin et al. (2019) folgende Hyperparameter:</w:t>
      </w:r>
      <w:r>
        <w:t xml:space="preserve"> </w:t>
      </w:r>
      <w:r>
        <w:t xml:space="preserve">-</w:t>
      </w:r>
      <w:r>
        <w:t xml:space="preserve"> </w:t>
      </w:r>
      <w:r>
        <w:rPr>
          <w:b/>
          <w:bCs/>
        </w:rPr>
        <w:t xml:space="preserve">Epochen:</w:t>
      </w:r>
      <w:r>
        <w:t xml:space="preserve"> </w:t>
      </w:r>
      <w:r>
        <w:t xml:space="preserve">2–4</w:t>
      </w:r>
      <w:r>
        <w:t xml:space="preserve"> </w:t>
      </w:r>
      <w:r>
        <w:t xml:space="preserve">-</w:t>
      </w:r>
      <w:r>
        <w:t xml:space="preserve"> </w:t>
      </w:r>
      <w:r>
        <w:rPr>
          <w:b/>
          <w:bCs/>
        </w:rPr>
        <w:t xml:space="preserve">Learning Rate:</w:t>
      </w:r>
      <w:r>
        <w:t xml:space="preserve"> </w:t>
      </w:r>
      <w:r>
        <w:t xml:space="preserve">2e-5 bis 5e-5</w:t>
      </w:r>
      <w:r>
        <w:t xml:space="preserve"> </w:t>
      </w:r>
      <w:r>
        <w:t xml:space="preserve">-</w:t>
      </w:r>
      <w:r>
        <w:t xml:space="preserve"> </w:t>
      </w:r>
      <w:r>
        <w:rPr>
          <w:b/>
          <w:bCs/>
        </w:rPr>
        <w:t xml:space="preserve">Batch Size:</w:t>
      </w:r>
      <w:r>
        <w:t xml:space="preserve"> </w:t>
      </w:r>
      <w:r>
        <w:t xml:space="preserve">16 oder 32</w:t>
      </w:r>
    </w:p>
    <w:p>
      <w:pPr>
        <w:pStyle w:val="BodyText"/>
      </w:pPr>
      <w:r>
        <w:t xml:space="preserve">Sun et al. (2019) untersuchten systematisch verschiedene Fine-Tuning-Strategien für BERT in der Textklassifikation und bestätigten, dass längeres Training über 4 Epochen hinaus typischerweise zu Overfitting führt.</w:t>
      </w:r>
    </w:p>
    <w:bookmarkEnd w:id="22"/>
    <w:bookmarkStart w:id="23" w:name="Xd06e5d5270aa1def7a1db5b38a91ea3fe340729"/>
    <w:p>
      <w:pPr>
        <w:pStyle w:val="Heading3"/>
      </w:pPr>
      <w:r>
        <w:t xml:space="preserve">2.4 Logistische Regression für Textklassifikation</w:t>
      </w:r>
    </w:p>
    <w:p>
      <w:pPr>
        <w:pStyle w:val="FirstParagraph"/>
      </w:pPr>
      <w:r>
        <w:t xml:space="preserve">Die Logistische Regression ist ein lineares Klassifikationsmodell, das die Wahrscheinlichkeit der Klassenzugehörigkeit über die Sigmoid-Funktion modelliert:</w:t>
      </w:r>
    </w:p>
    <w:p>
      <w:pPr>
        <w:pStyle w:val="BodyText"/>
      </w:pPr>
      <m:oMathPara>
        <m:oMathParaPr>
          <m:jc m:val="center"/>
        </m:oMathParaPr>
        <m:oMath>
          <m:r>
            <m:t>P</m:t>
          </m:r>
          <m:r>
            <m:rPr>
              <m:sty m:val="p"/>
            </m:rPr>
            <m:t>(</m:t>
          </m:r>
          <m:r>
            <m:t>y</m:t>
          </m:r>
          <m:r>
            <m:rPr>
              <m:sty m:val="p"/>
            </m:rPr>
            <m:t>=</m:t>
          </m:r>
          <m:r>
            <m:t>1</m:t>
          </m:r>
          <m:r>
            <m:rPr>
              <m:sty m:val="p"/>
            </m:rPr>
            <m:t>|</m:t>
          </m:r>
          <m:r>
            <m:t>x</m:t>
          </m:r>
          <m:r>
            <m:rPr>
              <m:sty m:val="p"/>
            </m:rPr>
            <m:t>)</m:t>
          </m:r>
          <m:r>
            <m:rPr>
              <m:sty m:val="p"/>
            </m:rPr>
            <m:t>=</m:t>
          </m:r>
          <m:r>
            <m:t>σ</m:t>
          </m:r>
          <m:r>
            <m:rPr>
              <m:sty m:val="p"/>
            </m:rPr>
            <m:t>(</m:t>
          </m:r>
          <m:sSup>
            <m:e>
              <m:r>
                <m:t>w</m:t>
              </m:r>
            </m:e>
            <m:sup>
              <m:r>
                <m:t>T</m:t>
              </m:r>
            </m:sup>
          </m:sSup>
          <m:r>
            <m:t>x</m:t>
          </m:r>
          <m:r>
            <m:rPr>
              <m:sty m:val="p"/>
            </m:rPr>
            <m:t>+</m:t>
          </m:r>
          <m:r>
            <m:t>b</m:t>
          </m:r>
          <m:r>
            <m:rPr>
              <m:sty m:val="p"/>
            </m:rPr>
            <m:t>)</m:t>
          </m:r>
          <m:r>
            <m:rPr>
              <m:sty m:val="p"/>
            </m:rPr>
            <m:t>=</m:t>
          </m:r>
          <m:f>
            <m:fPr>
              <m:type m:val="bar"/>
            </m:fPr>
            <m:num>
              <m:r>
                <m:t>1</m:t>
              </m:r>
            </m:num>
            <m:den>
              <m:r>
                <m:t>1</m:t>
              </m:r>
              <m:r>
                <m:rPr>
                  <m:sty m:val="p"/>
                </m:rPr>
                <m:t>+</m:t>
              </m:r>
              <m:sSup>
                <m:e>
                  <m:r>
                    <m:t>e</m:t>
                  </m:r>
                </m:e>
                <m:sup>
                  <m:r>
                    <m:rPr>
                      <m:sty m:val="p"/>
                    </m:rPr>
                    <m:t>−</m:t>
                  </m:r>
                  <m:r>
                    <m:rPr>
                      <m:sty m:val="p"/>
                    </m:rPr>
                    <m:t>(</m:t>
                  </m:r>
                  <m:sSup>
                    <m:e>
                      <m:r>
                        <m:t>w</m:t>
                      </m:r>
                    </m:e>
                    <m:sup>
                      <m:r>
                        <m:t>T</m:t>
                      </m:r>
                    </m:sup>
                  </m:sSup>
                  <m:r>
                    <m:t>x</m:t>
                  </m:r>
                  <m:r>
                    <m:rPr>
                      <m:sty m:val="p"/>
                    </m:rPr>
                    <m:t>+</m:t>
                  </m:r>
                  <m:r>
                    <m:t>b</m:t>
                  </m:r>
                  <m:r>
                    <m:rPr>
                      <m:sty m:val="p"/>
                    </m:rPr>
                    <m:t>)</m:t>
                  </m:r>
                </m:sup>
              </m:sSup>
            </m:den>
          </m:f>
        </m:oMath>
      </m:oMathPara>
    </w:p>
    <w:p>
      <w:pPr>
        <w:pStyle w:val="FirstParagraph"/>
      </w:pPr>
      <w:r>
        <w:t xml:space="preserve">Trotz ihrer Einfachheit erreicht die Logistische Regression in Kombination mit guten Feature-Repräsentationen (z.B. TF-IDF) kompetitive Ergebnisse in der Textklassifikation (Joachims, 1998). Die Regularisierung (L1 oder L2) verhindert Overfitting und ermöglicht die Handhabung hochdimensionaler Feature-Räume.</w:t>
      </w:r>
    </w:p>
    <w:bookmarkEnd w:id="23"/>
    <w:bookmarkStart w:id="24" w:name="evaluationsmetriken"/>
    <w:p>
      <w:pPr>
        <w:pStyle w:val="Heading3"/>
      </w:pPr>
      <w:r>
        <w:t xml:space="preserve">2.5 Evaluationsmetriken</w:t>
      </w:r>
    </w:p>
    <w:p>
      <w:pPr>
        <w:pStyle w:val="FirstParagraph"/>
      </w:pPr>
      <w:r>
        <w:t xml:space="preserve">Für die Evaluation von Klassifikationsmodellen werden standardmässig folgende Metriken verwendet (Manning et al., 2008):</w:t>
      </w:r>
    </w:p>
    <w:p>
      <w:pPr>
        <w:pStyle w:val="Compact"/>
        <w:numPr>
          <w:ilvl w:val="0"/>
          <w:numId w:val="1004"/>
        </w:numPr>
      </w:pPr>
      <w:r>
        <w:rPr>
          <w:b/>
          <w:bCs/>
        </w:rPr>
        <w:t xml:space="preserve">Accuracy:</w:t>
      </w:r>
      <w:r>
        <w:t xml:space="preserve"> </w:t>
      </w:r>
      <w:r>
        <w:t xml:space="preserve">Anteil korrekt klassifizierter Instanzen</w:t>
      </w:r>
    </w:p>
    <w:p>
      <w:pPr>
        <w:pStyle w:val="Compact"/>
        <w:numPr>
          <w:ilvl w:val="0"/>
          <w:numId w:val="1004"/>
        </w:numPr>
      </w:pPr>
      <w:r>
        <w:rPr>
          <w:b/>
          <w:bCs/>
        </w:rPr>
        <w:t xml:space="preserve">Precision:</w:t>
      </w:r>
      <w:r>
        <w:t xml:space="preserve"> </w:t>
      </w:r>
      <w:r>
        <w:t xml:space="preserve">Anteil der tatsächlich positiven unter den als positiv klassifizierten Instanzen</w:t>
      </w:r>
    </w:p>
    <w:p>
      <w:pPr>
        <w:pStyle w:val="Compact"/>
        <w:numPr>
          <w:ilvl w:val="0"/>
          <w:numId w:val="1004"/>
        </w:numPr>
      </w:pPr>
      <w:r>
        <w:rPr>
          <w:b/>
          <w:bCs/>
        </w:rPr>
        <w:t xml:space="preserve">Recall:</w:t>
      </w:r>
      <w:r>
        <w:t xml:space="preserve"> </w:t>
      </w:r>
      <w:r>
        <w:t xml:space="preserve">Anteil der korrekt identifizierten positiven Instanzen</w:t>
      </w:r>
    </w:p>
    <w:p>
      <w:pPr>
        <w:pStyle w:val="Compact"/>
        <w:numPr>
          <w:ilvl w:val="0"/>
          <w:numId w:val="1004"/>
        </w:numPr>
      </w:pPr>
      <w:r>
        <w:rPr>
          <w:b/>
          <w:bCs/>
        </w:rPr>
        <w:t xml:space="preserve">F1-Score:</w:t>
      </w:r>
      <w:r>
        <w:t xml:space="preserve"> </w:t>
      </w:r>
      <w:r>
        <w:t xml:space="preserve">Harmonisches Mittel aus Precision und Recall</w:t>
      </w:r>
    </w:p>
    <w:p>
      <w:pPr>
        <w:pStyle w:val="FirstParagraph"/>
      </w:pPr>
      <w:r>
        <w:t xml:space="preserve">Bei Mehrklassenproblemen wird typischerweise der</w:t>
      </w:r>
      <w:r>
        <w:t xml:space="preserve"> </w:t>
      </w:r>
      <w:r>
        <w:rPr>
          <w:b/>
          <w:bCs/>
        </w:rPr>
        <w:t xml:space="preserve">Macro-F1-Score</w:t>
      </w:r>
      <w:r>
        <w:t xml:space="preserve"> </w:t>
      </w:r>
      <w:r>
        <w:t xml:space="preserve">verwendet, der den Durchschnitt der F1-Scores aller Klassen berechnet und somit alle Klassen gleich gewichtet.</w:t>
      </w:r>
    </w:p>
    <w:p>
      <w:r>
        <w:pict>
          <v:rect style="width:0;height:1.5pt" o:hralign="center" o:hrstd="t" o:hr="t"/>
        </w:pict>
      </w:r>
    </w:p>
    <w:bookmarkEnd w:id="24"/>
    <w:bookmarkEnd w:id="25"/>
    <w:bookmarkStart w:id="37" w:name="methoden"/>
    <w:p>
      <w:pPr>
        <w:pStyle w:val="Heading2"/>
      </w:pPr>
      <w:r>
        <w:t xml:space="preserve">3. Methoden</w:t>
      </w:r>
    </w:p>
    <w:bookmarkStart w:id="28" w:name="dataset"/>
    <w:p>
      <w:pPr>
        <w:pStyle w:val="Heading3"/>
      </w:pPr>
      <w:r>
        <w:t xml:space="preserve">3.1 Dataset</w:t>
      </w:r>
    </w:p>
    <w:bookmarkStart w:id="26" w:name="bbc-news-dataset"/>
    <w:p>
      <w:pPr>
        <w:pStyle w:val="Heading4"/>
      </w:pPr>
      <w:r>
        <w:t xml:space="preserve">3.1.1 BBC News Dataset</w:t>
      </w:r>
    </w:p>
    <w:p>
      <w:pPr>
        <w:pStyle w:val="FirstParagraph"/>
      </w:pPr>
      <w:r>
        <w:t xml:space="preserve">Für die Experimente wurde das BBC News Dataset verwendet, ein etablierter Benchmark-Datensatz für die Textklassifikation (Greene &amp; Cunningham, 2006). Der Datensatz enthält 2’225 Nachrichtenartikel aus den Jahren 2004–2005, die in fünf Kategorien eingeteilt sind:</w:t>
      </w:r>
    </w:p>
    <w:p>
      <w:pPr>
        <w:pStyle w:val="BodyText"/>
      </w:pPr>
      <w:r>
        <w:rPr>
          <w:b/>
          <w:bCs/>
        </w:rPr>
        <w:t xml:space="preserve">Tabelle 1: Verteilung der Kategorien im BBC News Dataset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Kategorie</w:t>
            </w:r>
          </w:p>
        </w:tc>
        <w:tc>
          <w:tcPr/>
          <w:p>
            <w:pPr>
              <w:pStyle w:val="Compact"/>
            </w:pPr>
            <w:r>
              <w:t xml:space="preserve">Anzahl Artikel</w:t>
            </w:r>
          </w:p>
        </w:tc>
        <w:tc>
          <w:tcPr/>
          <w:p>
            <w:pPr>
              <w:pStyle w:val="Compact"/>
            </w:pPr>
            <w:r>
              <w:t xml:space="preserve">Anteil</w:t>
            </w:r>
          </w:p>
        </w:tc>
      </w:tr>
      <w:tr>
        <w:tc>
          <w:tcPr/>
          <w:p>
            <w:pPr>
              <w:pStyle w:val="Compact"/>
            </w:pPr>
            <w:r>
              <w:t xml:space="preserve">Business</w:t>
            </w:r>
          </w:p>
        </w:tc>
        <w:tc>
          <w:tcPr/>
          <w:p>
            <w:pPr>
              <w:pStyle w:val="Compact"/>
            </w:pPr>
            <w:r>
              <w:t xml:space="preserve">510</w:t>
            </w:r>
          </w:p>
        </w:tc>
        <w:tc>
          <w:tcPr/>
          <w:p>
            <w:pPr>
              <w:pStyle w:val="Compact"/>
            </w:pPr>
            <w:r>
              <w:t xml:space="preserve">22.9%</w:t>
            </w:r>
          </w:p>
        </w:tc>
      </w:tr>
      <w:tr>
        <w:tc>
          <w:tcPr/>
          <w:p>
            <w:pPr>
              <w:pStyle w:val="Compact"/>
            </w:pPr>
            <w:r>
              <w:t xml:space="preserve">Entertainment</w:t>
            </w:r>
          </w:p>
        </w:tc>
        <w:tc>
          <w:tcPr/>
          <w:p>
            <w:pPr>
              <w:pStyle w:val="Compact"/>
            </w:pPr>
            <w:r>
              <w:t xml:space="preserve">386</w:t>
            </w:r>
          </w:p>
        </w:tc>
        <w:tc>
          <w:tcPr/>
          <w:p>
            <w:pPr>
              <w:pStyle w:val="Compact"/>
            </w:pPr>
            <w:r>
              <w:t xml:space="preserve">17.3%</w:t>
            </w:r>
          </w:p>
        </w:tc>
      </w:tr>
      <w:tr>
        <w:tc>
          <w:tcPr/>
          <w:p>
            <w:pPr>
              <w:pStyle w:val="Compact"/>
            </w:pPr>
            <w:r>
              <w:t xml:space="preserve">Politics</w:t>
            </w:r>
          </w:p>
        </w:tc>
        <w:tc>
          <w:tcPr/>
          <w:p>
            <w:pPr>
              <w:pStyle w:val="Compact"/>
            </w:pPr>
            <w:r>
              <w:t xml:space="preserve">417</w:t>
            </w:r>
          </w:p>
        </w:tc>
        <w:tc>
          <w:tcPr/>
          <w:p>
            <w:pPr>
              <w:pStyle w:val="Compact"/>
            </w:pPr>
            <w:r>
              <w:t xml:space="preserve">18.7%</w:t>
            </w:r>
          </w:p>
        </w:tc>
      </w:tr>
      <w:tr>
        <w:tc>
          <w:tcPr/>
          <w:p>
            <w:pPr>
              <w:pStyle w:val="Compact"/>
            </w:pPr>
            <w:r>
              <w:t xml:space="preserve">Sport</w:t>
            </w:r>
          </w:p>
        </w:tc>
        <w:tc>
          <w:tcPr/>
          <w:p>
            <w:pPr>
              <w:pStyle w:val="Compact"/>
            </w:pPr>
            <w:r>
              <w:t xml:space="preserve">511</w:t>
            </w:r>
          </w:p>
        </w:tc>
        <w:tc>
          <w:tcPr/>
          <w:p>
            <w:pPr>
              <w:pStyle w:val="Compact"/>
            </w:pPr>
            <w:r>
              <w:t xml:space="preserve">23.0%</w:t>
            </w:r>
          </w:p>
        </w:tc>
      </w:tr>
      <w:tr>
        <w:tc>
          <w:tcPr/>
          <w:p>
            <w:pPr>
              <w:pStyle w:val="Compact"/>
            </w:pPr>
            <w:r>
              <w:t xml:space="preserve">Tech</w:t>
            </w:r>
          </w:p>
        </w:tc>
        <w:tc>
          <w:tcPr/>
          <w:p>
            <w:pPr>
              <w:pStyle w:val="Compact"/>
            </w:pPr>
            <w:r>
              <w:t xml:space="preserve">401</w:t>
            </w:r>
          </w:p>
        </w:tc>
        <w:tc>
          <w:tcPr/>
          <w:p>
            <w:pPr>
              <w:pStyle w:val="Compact"/>
            </w:pPr>
            <w:r>
              <w:t xml:space="preserve">18.0%</w:t>
            </w:r>
          </w:p>
        </w:tc>
      </w:tr>
      <w:tr>
        <w:tc>
          <w:tcPr/>
          <w:p>
            <w:pPr>
              <w:pStyle w:val="Compact"/>
            </w:pPr>
            <w:r>
              <w:rPr>
                <w:b/>
                <w:bCs/>
              </w:rPr>
              <w:t xml:space="preserve">Gesamt</w:t>
            </w:r>
          </w:p>
        </w:tc>
        <w:tc>
          <w:tcPr/>
          <w:p>
            <w:pPr>
              <w:pStyle w:val="Compact"/>
            </w:pPr>
            <w:r>
              <w:rPr>
                <w:b/>
                <w:bCs/>
              </w:rPr>
              <w:t xml:space="preserve">2’225</w:t>
            </w:r>
          </w:p>
        </w:tc>
        <w:tc>
          <w:tcPr/>
          <w:p>
            <w:pPr>
              <w:pStyle w:val="Compact"/>
            </w:pPr>
            <w:r>
              <w:rPr>
                <w:b/>
                <w:bCs/>
              </w:rPr>
              <w:t xml:space="preserve">100%</w:t>
            </w:r>
          </w:p>
        </w:tc>
      </w:tr>
    </w:tbl>
    <w:p>
      <w:pPr>
        <w:pStyle w:val="BodyText"/>
      </w:pPr>
      <w:r>
        <w:t xml:space="preserve">Der Datensatz weist eine relativ ausgeglichene Klassenverteilung auf, was die Verwendung von Accuracy als primäre Metrik rechtfertigt. Die durchschnittliche Dokumentlänge beträgt ca. 400 Wörter.</w:t>
      </w:r>
    </w:p>
    <w:bookmarkEnd w:id="26"/>
    <w:bookmarkStart w:id="27" w:name="datenaufteilung"/>
    <w:p>
      <w:pPr>
        <w:pStyle w:val="Heading4"/>
      </w:pPr>
      <w:r>
        <w:t xml:space="preserve">3.1.2 Datenaufteilung</w:t>
      </w:r>
    </w:p>
    <w:p>
      <w:pPr>
        <w:pStyle w:val="FirstParagraph"/>
      </w:pPr>
      <w:r>
        <w:t xml:space="preserve">Für die Experimente wurden verschiedene Aufteilungsstrategien verwendet:</w:t>
      </w:r>
    </w:p>
    <w:p>
      <w:pPr>
        <w:pStyle w:val="BodyText"/>
      </w:pPr>
      <w:r>
        <w:rPr>
          <w:b/>
          <w:bCs/>
        </w:rPr>
        <w:t xml:space="preserve">Hauptevaluation (Cross-Validation):</w:t>
      </w:r>
      <w:r>
        <w:t xml:space="preserve"> </w:t>
      </w:r>
      <w:r>
        <w:t xml:space="preserve">- 5-Fold Stratified Cross-Validation</w:t>
      </w:r>
      <w:r>
        <w:t xml:space="preserve"> </w:t>
      </w:r>
      <w:r>
        <w:t xml:space="preserve">- Gewährleistet robuste Performanzschätzung mit Konfidenzintervallen</w:t>
      </w:r>
    </w:p>
    <w:p>
      <w:pPr>
        <w:pStyle w:val="BodyText"/>
      </w:pPr>
      <w:r>
        <w:rPr>
          <w:b/>
          <w:bCs/>
        </w:rPr>
        <w:t xml:space="preserve">Ergänzende Analysen (Hold-Out):</w:t>
      </w:r>
      <w:r>
        <w:t xml:space="preserve"> </w:t>
      </w:r>
      <w:r>
        <w:t xml:space="preserve">- 80% Training / 10% Validation / 10% Test</w:t>
      </w:r>
      <w:r>
        <w:t xml:space="preserve"> </w:t>
      </w:r>
      <w:r>
        <w:t xml:space="preserve">- Ermöglicht Hyperparameter-Tuning auf dem Validation-Set</w:t>
      </w:r>
      <w:r>
        <w:t xml:space="preserve"> </w:t>
      </w:r>
      <w:r>
        <w:t xml:space="preserve">- Test-Set bleibt für finale Evaluation unberührt</w:t>
      </w:r>
    </w:p>
    <w:p>
      <w:pPr>
        <w:pStyle w:val="BodyText"/>
      </w:pPr>
      <w:r>
        <w:t xml:space="preserve">Diese methodische Trennung verhindert Information Leakage und gewährleistet eine faire Bewertung (Hastie et al., 2009).</w:t>
      </w:r>
    </w:p>
    <w:bookmarkEnd w:id="27"/>
    <w:bookmarkEnd w:id="28"/>
    <w:bookmarkStart w:id="32" w:name="modelle"/>
    <w:p>
      <w:pPr>
        <w:pStyle w:val="Heading3"/>
      </w:pPr>
      <w:r>
        <w:t xml:space="preserve">3.2 Modelle</w:t>
      </w:r>
    </w:p>
    <w:bookmarkStart w:id="29" w:name="baseline-tf-idf-logistische-regression"/>
    <w:p>
      <w:pPr>
        <w:pStyle w:val="Heading4"/>
      </w:pPr>
      <w:r>
        <w:t xml:space="preserve">3.2.1 Baseline: TF-IDF + Logistische Regression</w:t>
      </w:r>
    </w:p>
    <w:p>
      <w:pPr>
        <w:pStyle w:val="FirstParagraph"/>
      </w:pPr>
      <w:r>
        <w:t xml:space="preserve">Die Baseline-Pipeline besteht aus:</w:t>
      </w:r>
    </w:p>
    <w:p>
      <w:pPr>
        <w:pStyle w:val="Compact"/>
        <w:numPr>
          <w:ilvl w:val="0"/>
          <w:numId w:val="1005"/>
        </w:numPr>
      </w:pPr>
      <w:r>
        <w:rPr>
          <w:b/>
          <w:bCs/>
        </w:rPr>
        <w:t xml:space="preserve">TF-IDF Vektorisierung:</w:t>
      </w:r>
    </w:p>
    <w:p>
      <w:pPr>
        <w:pStyle w:val="Compact"/>
        <w:numPr>
          <w:ilvl w:val="1"/>
          <w:numId w:val="1006"/>
        </w:numPr>
      </w:pPr>
      <w:r>
        <w:t xml:space="preserve">max_features: 50’000</w:t>
      </w:r>
    </w:p>
    <w:p>
      <w:pPr>
        <w:pStyle w:val="Compact"/>
        <w:numPr>
          <w:ilvl w:val="1"/>
          <w:numId w:val="1006"/>
        </w:numPr>
      </w:pPr>
      <w:r>
        <w:t xml:space="preserve">n-gram range: (1, 2) – Uni- und Bigramme</w:t>
      </w:r>
    </w:p>
    <w:p>
      <w:pPr>
        <w:pStyle w:val="Compact"/>
        <w:numPr>
          <w:ilvl w:val="1"/>
          <w:numId w:val="1006"/>
        </w:numPr>
      </w:pPr>
      <w:r>
        <w:t xml:space="preserve">stop_words: English</w:t>
      </w:r>
    </w:p>
    <w:p>
      <w:pPr>
        <w:pStyle w:val="Compact"/>
        <w:numPr>
          <w:ilvl w:val="0"/>
          <w:numId w:val="1005"/>
        </w:numPr>
      </w:pPr>
      <w:r>
        <w:rPr>
          <w:b/>
          <w:bCs/>
        </w:rPr>
        <w:t xml:space="preserve">Logistische Regression:</w:t>
      </w:r>
    </w:p>
    <w:p>
      <w:pPr>
        <w:pStyle w:val="Compact"/>
        <w:numPr>
          <w:ilvl w:val="1"/>
          <w:numId w:val="1007"/>
        </w:numPr>
      </w:pPr>
      <w:r>
        <w:t xml:space="preserve">Solver: lbfgs (für Multiclass)</w:t>
      </w:r>
    </w:p>
    <w:p>
      <w:pPr>
        <w:pStyle w:val="Compact"/>
        <w:numPr>
          <w:ilvl w:val="1"/>
          <w:numId w:val="1007"/>
        </w:numPr>
      </w:pPr>
      <w:r>
        <w:t xml:space="preserve">max_iter: 2’000</w:t>
      </w:r>
    </w:p>
    <w:p>
      <w:pPr>
        <w:pStyle w:val="Compact"/>
        <w:numPr>
          <w:ilvl w:val="1"/>
          <w:numId w:val="1007"/>
        </w:numPr>
      </w:pPr>
      <w:r>
        <w:t xml:space="preserve">Regularisierung: L2 (default)</w:t>
      </w:r>
    </w:p>
    <w:bookmarkEnd w:id="29"/>
    <w:bookmarkStart w:id="30" w:name="bert-bert-base-uncased"/>
    <w:p>
      <w:pPr>
        <w:pStyle w:val="Heading4"/>
      </w:pPr>
      <w:r>
        <w:t xml:space="preserve">3.2.2 BERT (bert-base-uncased)</w:t>
      </w:r>
    </w:p>
    <w:p>
      <w:pPr>
        <w:pStyle w:val="FirstParagraph"/>
      </w:pPr>
      <w:r>
        <w:t xml:space="preserve">Das BERT-base Modell umfasst:</w:t>
      </w:r>
      <w:r>
        <w:t xml:space="preserve"> </w:t>
      </w:r>
      <w:r>
        <w:t xml:space="preserve">- 12 Transformer-Encoder-Layer</w:t>
      </w:r>
      <w:r>
        <w:t xml:space="preserve"> </w:t>
      </w:r>
      <w:r>
        <w:t xml:space="preserve">- 768 Hidden Units</w:t>
      </w:r>
      <w:r>
        <w:t xml:space="preserve"> </w:t>
      </w:r>
      <w:r>
        <w:t xml:space="preserve">- 12 Attention Heads</w:t>
      </w:r>
      <w:r>
        <w:t xml:space="preserve"> </w:t>
      </w:r>
      <w:r>
        <w:t xml:space="preserve">- 110 Millionen Parameter</w:t>
      </w:r>
    </w:p>
    <w:bookmarkEnd w:id="30"/>
    <w:bookmarkStart w:id="31" w:name="distilbert-distilbert-base-uncased"/>
    <w:p>
      <w:pPr>
        <w:pStyle w:val="Heading4"/>
      </w:pPr>
      <w:r>
        <w:t xml:space="preserve">3.2.3 DistilBERT (distilbert-base-uncased)</w:t>
      </w:r>
    </w:p>
    <w:p>
      <w:pPr>
        <w:pStyle w:val="FirstParagraph"/>
      </w:pPr>
      <w:r>
        <w:t xml:space="preserve">DistilBERT ist eine komprimierte Version:</w:t>
      </w:r>
      <w:r>
        <w:t xml:space="preserve"> </w:t>
      </w:r>
      <w:r>
        <w:t xml:space="preserve">- 6 Transformer-Encoder-Layer</w:t>
      </w:r>
      <w:r>
        <w:t xml:space="preserve"> </w:t>
      </w:r>
      <w:r>
        <w:t xml:space="preserve">- 768 Hidden Units</w:t>
      </w:r>
      <w:r>
        <w:t xml:space="preserve"> </w:t>
      </w:r>
      <w:r>
        <w:t xml:space="preserve">- 12 Attention Heads</w:t>
      </w:r>
      <w:r>
        <w:t xml:space="preserve"> </w:t>
      </w:r>
      <w:r>
        <w:t xml:space="preserve">- 66 Millionen Parameter</w:t>
      </w:r>
    </w:p>
    <w:bookmarkEnd w:id="31"/>
    <w:bookmarkEnd w:id="32"/>
    <w:bookmarkStart w:id="36" w:name="experimentelles-setup"/>
    <w:p>
      <w:pPr>
        <w:pStyle w:val="Heading3"/>
      </w:pPr>
      <w:r>
        <w:t xml:space="preserve">3.3 Experimentelles Setup</w:t>
      </w:r>
    </w:p>
    <w:bookmarkStart w:id="33" w:name="hyperparameter-für-transformer-modelle"/>
    <w:p>
      <w:pPr>
        <w:pStyle w:val="Heading4"/>
      </w:pPr>
      <w:r>
        <w:t xml:space="preserve">3.3.1 Hyperparameter für Transformer-Modelle</w:t>
      </w:r>
    </w:p>
    <w:p>
      <w:pPr>
        <w:pStyle w:val="FirstParagraph"/>
      </w:pPr>
      <w:r>
        <w:t xml:space="preserve">Die Hyperparameter wurden gemäss den Empfehlungen von Devlin et al. (2019) gewählt:</w:t>
      </w:r>
    </w:p>
    <w:p>
      <w:pPr>
        <w:pStyle w:val="BodyText"/>
      </w:pPr>
      <w:r>
        <w:rPr>
          <w:b/>
          <w:bCs/>
        </w:rPr>
        <w:t xml:space="preserve">Tabelle 2: Hyperparameter-Grid für Transformer-Experimente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Werte</w:t>
            </w:r>
          </w:p>
        </w:tc>
      </w:tr>
      <w:tr>
        <w:tc>
          <w:tcPr/>
          <w:p>
            <w:pPr>
              <w:pStyle w:val="Compact"/>
            </w:pPr>
            <w:r>
              <w:t xml:space="preserve">Epochen</w:t>
            </w:r>
          </w:p>
        </w:tc>
        <w:tc>
          <w:tcPr/>
          <w:p>
            <w:pPr>
              <w:pStyle w:val="Compact"/>
            </w:pPr>
            <w:r>
              <w:t xml:space="preserve">2, 3</w:t>
            </w:r>
          </w:p>
        </w:tc>
      </w:tr>
      <w:tr>
        <w:tc>
          <w:tcPr/>
          <w:p>
            <w:pPr>
              <w:pStyle w:val="Compact"/>
            </w:pPr>
            <w:r>
              <w:t xml:space="preserve">Max. Sequenzlänge</w:t>
            </w:r>
          </w:p>
        </w:tc>
        <w:tc>
          <w:tcPr/>
          <w:p>
            <w:pPr>
              <w:pStyle w:val="Compact"/>
            </w:pPr>
            <w:r>
              <w:t xml:space="preserve">128, 256</w:t>
            </w:r>
          </w:p>
        </w:tc>
      </w:tr>
      <w:tr>
        <w:tc>
          <w:tcPr/>
          <w:p>
            <w:pPr>
              <w:pStyle w:val="Compact"/>
            </w:pPr>
            <w:r>
              <w:t xml:space="preserve">Learning Rate</w:t>
            </w:r>
          </w:p>
        </w:tc>
        <w:tc>
          <w:tcPr/>
          <w:p>
            <w:pPr>
              <w:pStyle w:val="Compact"/>
            </w:pPr>
            <w:r>
              <w:t xml:space="preserve">2e-5</w:t>
            </w:r>
          </w:p>
        </w:tc>
      </w:tr>
      <w:tr>
        <w:tc>
          <w:tcPr/>
          <w:p>
            <w:pPr>
              <w:pStyle w:val="Compact"/>
            </w:pPr>
            <w:r>
              <w:t xml:space="preserve">Batch Size</w:t>
            </w:r>
          </w:p>
        </w:tc>
        <w:tc>
          <w:tcPr/>
          <w:p>
            <w:pPr>
              <w:pStyle w:val="Compact"/>
            </w:pPr>
            <w:r>
              <w:t xml:space="preserve">16</w:t>
            </w:r>
          </w:p>
        </w:tc>
      </w:tr>
      <w:tr>
        <w:tc>
          <w:tcPr/>
          <w:p>
            <w:pPr>
              <w:pStyle w:val="Compact"/>
            </w:pPr>
            <w:r>
              <w:t xml:space="preserve">Optimizer</w:t>
            </w:r>
          </w:p>
        </w:tc>
        <w:tc>
          <w:tcPr/>
          <w:p>
            <w:pPr>
              <w:pStyle w:val="Compact"/>
            </w:pPr>
            <w:r>
              <w:t xml:space="preserve">AdamW</w:t>
            </w:r>
          </w:p>
        </w:tc>
      </w:tr>
    </w:tbl>
    <w:p>
      <w:pPr>
        <w:pStyle w:val="BodyText"/>
      </w:pPr>
      <w:r>
        <w:t xml:space="preserve">Dies ergibt ein vollständiges 2×2×2 Grid (Modell × Epochen × Sequenzlänge) mit 8 Transformer-Konfigurationen plus der Baseline.</w:t>
      </w:r>
    </w:p>
    <w:bookmarkEnd w:id="33"/>
    <w:bookmarkStart w:id="34" w:name="hardware-und-software"/>
    <w:p>
      <w:pPr>
        <w:pStyle w:val="Heading4"/>
      </w:pPr>
      <w:r>
        <w:t xml:space="preserve">3.3.2 Hardware und Software</w:t>
      </w:r>
    </w:p>
    <w:p>
      <w:pPr>
        <w:pStyle w:val="Compact"/>
        <w:numPr>
          <w:ilvl w:val="0"/>
          <w:numId w:val="1008"/>
        </w:numPr>
      </w:pPr>
      <w:r>
        <w:rPr>
          <w:b/>
          <w:bCs/>
        </w:rPr>
        <w:t xml:space="preserve">GPU:</w:t>
      </w:r>
      <w:r>
        <w:t xml:space="preserve"> </w:t>
      </w:r>
      <w:r>
        <w:t xml:space="preserve">NVIDIA CUDA-fähige GPU</w:t>
      </w:r>
    </w:p>
    <w:p>
      <w:pPr>
        <w:pStyle w:val="Compact"/>
        <w:numPr>
          <w:ilvl w:val="0"/>
          <w:numId w:val="1008"/>
        </w:numPr>
      </w:pPr>
      <w:r>
        <w:rPr>
          <w:b/>
          <w:bCs/>
        </w:rPr>
        <w:t xml:space="preserve">Framework:</w:t>
      </w:r>
      <w:r>
        <w:t xml:space="preserve"> </w:t>
      </w:r>
      <w:r>
        <w:t xml:space="preserve">PyTorch, Hugging Face Transformers</w:t>
      </w:r>
    </w:p>
    <w:p>
      <w:pPr>
        <w:pStyle w:val="Compact"/>
        <w:numPr>
          <w:ilvl w:val="0"/>
          <w:numId w:val="1008"/>
        </w:numPr>
      </w:pPr>
      <w:r>
        <w:rPr>
          <w:b/>
          <w:bCs/>
        </w:rPr>
        <w:t xml:space="preserve">Scikit-learn</w:t>
      </w:r>
      <w:r>
        <w:t xml:space="preserve"> </w:t>
      </w:r>
      <w:r>
        <w:t xml:space="preserve">für Baseline und Evaluation</w:t>
      </w:r>
    </w:p>
    <w:p>
      <w:pPr>
        <w:pStyle w:val="Compact"/>
        <w:numPr>
          <w:ilvl w:val="0"/>
          <w:numId w:val="1008"/>
        </w:numPr>
      </w:pPr>
      <w:r>
        <w:rPr>
          <w:b/>
          <w:bCs/>
        </w:rPr>
        <w:t xml:space="preserve">Random Seed:</w:t>
      </w:r>
      <w:r>
        <w:t xml:space="preserve"> </w:t>
      </w:r>
      <w:r>
        <w:t xml:space="preserve">42 (für Reproduzierbarkeit)</w:t>
      </w:r>
    </w:p>
    <w:bookmarkEnd w:id="34"/>
    <w:bookmarkStart w:id="35" w:name="evaluation"/>
    <w:p>
      <w:pPr>
        <w:pStyle w:val="Heading4"/>
      </w:pPr>
      <w:r>
        <w:t xml:space="preserve">3.3.3 Evaluation</w:t>
      </w:r>
    </w:p>
    <w:p>
      <w:pPr>
        <w:pStyle w:val="FirstParagraph"/>
      </w:pPr>
      <w:r>
        <w:t xml:space="preserve">Die Hauptevaluation erfolgt via 5-Fold Stratified Cross-Validation mit folgenden Metriken:</w:t>
      </w:r>
      <w:r>
        <w:t xml:space="preserve"> </w:t>
      </w:r>
      <w:r>
        <w:t xml:space="preserve">- Accuracy (Mittelwert ± Standardabweichung)</w:t>
      </w:r>
      <w:r>
        <w:t xml:space="preserve"> </w:t>
      </w:r>
      <w:r>
        <w:t xml:space="preserve">- Macro-F1 Score (Mittelwert ± Standardabweichung)</w:t>
      </w:r>
    </w:p>
    <w:p>
      <w:pPr>
        <w:pStyle w:val="BodyText"/>
      </w:pPr>
      <w:r>
        <w:t xml:space="preserve">Ergänzend werden Trainingszeiten gemessen, um die Effizienz der Modelle zu vergleichen.</w:t>
      </w:r>
    </w:p>
    <w:p>
      <w:r>
        <w:pict>
          <v:rect style="width:0;height:1.5pt" o:hralign="center" o:hrstd="t" o:hr="t"/>
        </w:pict>
      </w:r>
    </w:p>
    <w:bookmarkEnd w:id="35"/>
    <w:bookmarkEnd w:id="36"/>
    <w:bookmarkEnd w:id="37"/>
    <w:bookmarkStart w:id="55" w:name="ergebnisse"/>
    <w:p>
      <w:pPr>
        <w:pStyle w:val="Heading2"/>
      </w:pPr>
      <w:r>
        <w:t xml:space="preserve">4. Ergebnisse</w:t>
      </w:r>
    </w:p>
    <w:bookmarkStart w:id="38" w:name="hauptergebnis-cross-validation-vergleich"/>
    <w:p>
      <w:pPr>
        <w:pStyle w:val="Heading3"/>
      </w:pPr>
      <w:r>
        <w:t xml:space="preserve">4.1 Hauptergebnis: Cross-Validation Vergleich</w:t>
      </w:r>
    </w:p>
    <w:p>
      <w:pPr>
        <w:pStyle w:val="FirstParagraph"/>
      </w:pPr>
      <w:r>
        <w:t xml:space="preserve">Die 5-Fold Cross-Validation liefert die robusteste Performanzschätzung für den Modellvergleich.</w:t>
      </w:r>
    </w:p>
    <w:p>
      <w:pPr>
        <w:pStyle w:val="BodyText"/>
      </w:pPr>
      <w:r>
        <w:rPr>
          <w:b/>
          <w:bCs/>
        </w:rPr>
        <w:t xml:space="preserve">Tabelle 3: Cross-Validation Ergebnisse (5-Fold)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Modell</w:t>
            </w:r>
          </w:p>
        </w:tc>
        <w:tc>
          <w:tcPr/>
          <w:p>
            <w:pPr>
              <w:pStyle w:val="Compact"/>
            </w:pPr>
            <w:r>
              <w:t xml:space="preserve">Accuracy</w:t>
            </w:r>
          </w:p>
        </w:tc>
        <w:tc>
          <w:tcPr/>
          <w:p>
            <w:pPr>
              <w:pStyle w:val="Compact"/>
            </w:pPr>
            <w:r>
              <w:t xml:space="preserve">Macro-F1</w:t>
            </w:r>
          </w:p>
        </w:tc>
        <w:tc>
          <w:tcPr/>
          <w:p>
            <w:pPr>
              <w:pStyle w:val="Compact"/>
            </w:pPr>
            <w:r>
              <w:t xml:space="preserve">Zeit/Fold</w:t>
            </w:r>
          </w:p>
        </w:tc>
      </w:tr>
      <w:tr>
        <w:tc>
          <w:tcPr/>
          <w:p>
            <w:pPr>
              <w:pStyle w:val="Compact"/>
            </w:pPr>
            <w:r>
              <w:t xml:space="preserve">TF-IDF + LogReg</w:t>
            </w:r>
          </w:p>
        </w:tc>
        <w:tc>
          <w:tcPr/>
          <w:p>
            <w:pPr>
              <w:pStyle w:val="Compact"/>
            </w:pPr>
            <w:r>
              <w:t xml:space="preserve">97.93% ± 0.72%</w:t>
            </w:r>
          </w:p>
        </w:tc>
        <w:tc>
          <w:tcPr/>
          <w:p>
            <w:pPr>
              <w:pStyle w:val="Compact"/>
            </w:pPr>
            <w:r>
              <w:t xml:space="preserve">97.90% ± 0.73%</w:t>
            </w:r>
          </w:p>
        </w:tc>
        <w:tc>
          <w:tcPr/>
          <w:p>
            <w:pPr>
              <w:pStyle w:val="Compact"/>
            </w:pPr>
            <w:r>
              <w:t xml:space="preserve">1.93 sec</w:t>
            </w:r>
          </w:p>
        </w:tc>
      </w:tr>
      <w:tr>
        <w:tc>
          <w:tcPr/>
          <w:p>
            <w:pPr>
              <w:pStyle w:val="Compact"/>
            </w:pPr>
            <w:r>
              <w:t xml:space="preserve">DistilBERT</w:t>
            </w:r>
          </w:p>
        </w:tc>
        <w:tc>
          <w:tcPr/>
          <w:p>
            <w:pPr>
              <w:pStyle w:val="Compact"/>
            </w:pPr>
            <w:r>
              <w:t xml:space="preserve">98.11% ± 0.77%</w:t>
            </w:r>
          </w:p>
        </w:tc>
        <w:tc>
          <w:tcPr/>
          <w:p>
            <w:pPr>
              <w:pStyle w:val="Compact"/>
            </w:pPr>
            <w:r>
              <w:t xml:space="preserve">98.11% ± 0.78%</w:t>
            </w:r>
          </w:p>
        </w:tc>
        <w:tc>
          <w:tcPr/>
          <w:p>
            <w:pPr>
              <w:pStyle w:val="Compact"/>
            </w:pPr>
            <w:r>
              <w:t xml:space="preserve">~60 sec</w:t>
            </w:r>
          </w:p>
        </w:tc>
      </w:tr>
    </w:tbl>
    <w:p>
      <w:pPr>
        <w:pStyle w:val="BodyText"/>
      </w:pPr>
      <w:r>
        <w:t xml:space="preserve">Die Ergebnisse zeigen, dass beide Modelle eine nahezu identische Klassifikationsleistung erzielen. Der Unterschied von 0.18 Prozentpunkten liegt innerhalb der Standardabweichung und ist statistisch nicht signifikant.</w:t>
      </w:r>
    </w:p>
    <w:p>
      <w:pPr>
        <w:pStyle w:val="BodyText"/>
      </w:pPr>
      <w:r>
        <w:t xml:space="preserve">Cross-Validation Vergleich</w:t>
      </w:r>
      <w:r>
        <w:t xml:space="preserve"> </w:t>
      </w:r>
      <w:r>
        <w:rPr>
          <w:i/>
          <w:iCs/>
        </w:rPr>
        <w:t xml:space="preserve">Abbildung 1: Accuracy-Vergleich der Cross-Validation Ergebnisse mit Fehlerbalken (±1 Standardabweichung)</w:t>
      </w:r>
    </w:p>
    <w:bookmarkEnd w:id="38"/>
    <w:bookmarkStart w:id="45" w:name="hyperparameter-sensitivitätsanalyse"/>
    <w:p>
      <w:pPr>
        <w:pStyle w:val="Heading3"/>
      </w:pPr>
      <w:r>
        <w:t xml:space="preserve">4.2 Hyperparameter-Sensitivitätsanalyse</w:t>
      </w:r>
    </w:p>
    <w:p>
      <w:pPr>
        <w:pStyle w:val="FirstParagraph"/>
      </w:pPr>
      <w:r>
        <w:t xml:space="preserve">Die systematische Variation von Epochen und Sequenzlänge liefert Einblicke in die Hyperparameter-Sensitivität der Transformer-Modelle.</w:t>
      </w:r>
    </w:p>
    <w:p>
      <w:pPr>
        <w:pStyle w:val="BodyText"/>
      </w:pPr>
      <w:r>
        <w:rPr>
          <w:b/>
          <w:bCs/>
        </w:rPr>
        <w:t xml:space="preserve">Tabelle 4: Vollständiges Hyperparameter-Grid (80/10/10 Split)</w:t>
      </w:r>
    </w:p>
    <w:tbl>
      <w:tblPr>
        <w:tblStyle w:val="Table"/>
        <w:tblW w:type="pct" w:w="5000"/>
        <w:tblLayout w:type="fixed"/>
        <w:tblLook w:firstRow="1" w:lastRow="0" w:firstColumn="0" w:lastColumn="0" w:noHBand="0" w:noVBand="0" w:val="0020"/>
      </w:tblPr>
      <w:tblGrid>
        <w:gridCol w:w="856"/>
        <w:gridCol w:w="856"/>
        <w:gridCol w:w="1284"/>
        <w:gridCol w:w="1926"/>
        <w:gridCol w:w="963"/>
        <w:gridCol w:w="1070"/>
        <w:gridCol w:w="963"/>
      </w:tblGrid>
      <w:tr>
        <w:trPr>
          <w:tblHeader w:val="on"/>
        </w:trPr>
        <w:tc>
          <w:tcPr/>
          <w:p>
            <w:pPr>
              <w:pStyle w:val="Compact"/>
            </w:pPr>
            <w:r>
              <w:t xml:space="preserve">Modell</w:t>
            </w:r>
          </w:p>
        </w:tc>
        <w:tc>
          <w:tcPr/>
          <w:p>
            <w:pPr>
              <w:pStyle w:val="Compact"/>
            </w:pPr>
            <w:r>
              <w:t xml:space="preserve">Epochs</w:t>
            </w:r>
          </w:p>
        </w:tc>
        <w:tc>
          <w:tcPr/>
          <w:p>
            <w:pPr>
              <w:pStyle w:val="Compact"/>
            </w:pPr>
            <w:r>
              <w:t xml:space="preserve">Max Length</w:t>
            </w:r>
          </w:p>
        </w:tc>
        <w:tc>
          <w:tcPr/>
          <w:p>
            <w:pPr>
              <w:pStyle w:val="Compact"/>
            </w:pPr>
            <w:r>
              <w:t xml:space="preserve">Train Time (sec)</w:t>
            </w:r>
          </w:p>
        </w:tc>
        <w:tc>
          <w:tcPr/>
          <w:p>
            <w:pPr>
              <w:pStyle w:val="Compact"/>
            </w:pPr>
            <w:r>
              <w:t xml:space="preserve">Val Acc</w:t>
            </w:r>
          </w:p>
        </w:tc>
        <w:tc>
          <w:tcPr/>
          <w:p>
            <w:pPr>
              <w:pStyle w:val="Compact"/>
            </w:pPr>
            <w:r>
              <w:t xml:space="preserve">Test Acc</w:t>
            </w:r>
          </w:p>
        </w:tc>
        <w:tc>
          <w:tcPr/>
          <w:p>
            <w:pPr>
              <w:pStyle w:val="Compact"/>
            </w:pPr>
            <w:r>
              <w:t xml:space="preserve">Test F1</w:t>
            </w:r>
          </w:p>
        </w:tc>
      </w:tr>
      <w:tr>
        <w:tc>
          <w:tcPr/>
          <w:p>
            <w:pPr>
              <w:pStyle w:val="Compact"/>
            </w:pPr>
            <w:r>
              <w:rPr>
                <w:b/>
                <w:bCs/>
              </w:rPr>
              <w:t xml:space="preserve">TF-IDF + LogReg</w:t>
            </w:r>
          </w:p>
        </w:tc>
        <w:tc>
          <w:tcPr/>
          <w:p>
            <w:pPr>
              <w:pStyle w:val="Compact"/>
            </w:pPr>
            <w:r>
              <w:t xml:space="preserve">-</w:t>
            </w:r>
          </w:p>
        </w:tc>
        <w:tc>
          <w:tcPr/>
          <w:p>
            <w:pPr>
              <w:pStyle w:val="Compact"/>
            </w:pPr>
            <w:r>
              <w:t xml:space="preserve">-</w:t>
            </w:r>
          </w:p>
        </w:tc>
        <w:tc>
          <w:tcPr/>
          <w:p>
            <w:pPr>
              <w:pStyle w:val="Compact"/>
            </w:pPr>
            <w:r>
              <w:rPr>
                <w:b/>
                <w:bCs/>
              </w:rPr>
              <w:t xml:space="preserve">2.22</w:t>
            </w:r>
          </w:p>
        </w:tc>
        <w:tc>
          <w:tcPr/>
          <w:p>
            <w:pPr>
              <w:pStyle w:val="Compact"/>
            </w:pPr>
            <w:r>
              <w:t xml:space="preserve">98.21%</w:t>
            </w:r>
          </w:p>
        </w:tc>
        <w:tc>
          <w:tcPr/>
          <w:p>
            <w:pPr>
              <w:pStyle w:val="Compact"/>
            </w:pPr>
            <w:r>
              <w:rPr>
                <w:b/>
                <w:bCs/>
              </w:rPr>
              <w:t xml:space="preserve">99.10%</w:t>
            </w:r>
          </w:p>
        </w:tc>
        <w:tc>
          <w:tcPr/>
          <w:p>
            <w:pPr>
              <w:pStyle w:val="Compact"/>
            </w:pPr>
            <w:r>
              <w:rPr>
                <w:b/>
                <w:bCs/>
              </w:rPr>
              <w:t xml:space="preserve">99.12%</w:t>
            </w:r>
          </w:p>
        </w:tc>
      </w:tr>
      <w:tr>
        <w:tc>
          <w:tcPr/>
          <w:p>
            <w:pPr>
              <w:pStyle w:val="Compact"/>
            </w:pPr>
            <w:r>
              <w:t xml:space="preserve">BERT</w:t>
            </w:r>
          </w:p>
        </w:tc>
        <w:tc>
          <w:tcPr/>
          <w:p>
            <w:pPr>
              <w:pStyle w:val="Compact"/>
            </w:pPr>
            <w:r>
              <w:t xml:space="preserve">2</w:t>
            </w:r>
          </w:p>
        </w:tc>
        <w:tc>
          <w:tcPr/>
          <w:p>
            <w:pPr>
              <w:pStyle w:val="Compact"/>
            </w:pPr>
            <w:r>
              <w:t xml:space="preserve">128</w:t>
            </w:r>
          </w:p>
        </w:tc>
        <w:tc>
          <w:tcPr/>
          <w:p>
            <w:pPr>
              <w:pStyle w:val="Compact"/>
            </w:pPr>
            <w:r>
              <w:t xml:space="preserve">16.06</w:t>
            </w:r>
          </w:p>
        </w:tc>
        <w:tc>
          <w:tcPr/>
          <w:p>
            <w:pPr>
              <w:pStyle w:val="Compact"/>
            </w:pPr>
            <w:r>
              <w:t xml:space="preserve">98.65%</w:t>
            </w:r>
          </w:p>
        </w:tc>
        <w:tc>
          <w:tcPr/>
          <w:p>
            <w:pPr>
              <w:pStyle w:val="Compact"/>
            </w:pPr>
            <w:r>
              <w:t xml:space="preserve">98.65%</w:t>
            </w:r>
          </w:p>
        </w:tc>
        <w:tc>
          <w:tcPr/>
          <w:p>
            <w:pPr>
              <w:pStyle w:val="Compact"/>
            </w:pPr>
            <w:r>
              <w:t xml:space="preserve">98.63%</w:t>
            </w:r>
          </w:p>
        </w:tc>
      </w:tr>
      <w:tr>
        <w:tc>
          <w:tcPr/>
          <w:p>
            <w:pPr>
              <w:pStyle w:val="Compact"/>
            </w:pPr>
            <w:r>
              <w:t xml:space="preserve">BERT</w:t>
            </w:r>
          </w:p>
        </w:tc>
        <w:tc>
          <w:tcPr/>
          <w:p>
            <w:pPr>
              <w:pStyle w:val="Compact"/>
            </w:pPr>
            <w:r>
              <w:t xml:space="preserve">3</w:t>
            </w:r>
          </w:p>
        </w:tc>
        <w:tc>
          <w:tcPr/>
          <w:p>
            <w:pPr>
              <w:pStyle w:val="Compact"/>
            </w:pPr>
            <w:r>
              <w:t xml:space="preserve">128</w:t>
            </w:r>
          </w:p>
        </w:tc>
        <w:tc>
          <w:tcPr/>
          <w:p>
            <w:pPr>
              <w:pStyle w:val="Compact"/>
            </w:pPr>
            <w:r>
              <w:t xml:space="preserve">23.30</w:t>
            </w:r>
          </w:p>
        </w:tc>
        <w:tc>
          <w:tcPr/>
          <w:p>
            <w:pPr>
              <w:pStyle w:val="Compact"/>
            </w:pPr>
            <w:r>
              <w:t xml:space="preserve">97.76%</w:t>
            </w:r>
          </w:p>
        </w:tc>
        <w:tc>
          <w:tcPr/>
          <w:p>
            <w:pPr>
              <w:pStyle w:val="Compact"/>
            </w:pPr>
            <w:r>
              <w:t xml:space="preserve">99.10%</w:t>
            </w:r>
          </w:p>
        </w:tc>
        <w:tc>
          <w:tcPr/>
          <w:p>
            <w:pPr>
              <w:pStyle w:val="Compact"/>
            </w:pPr>
            <w:r>
              <w:t xml:space="preserve">99.13%</w:t>
            </w:r>
          </w:p>
        </w:tc>
      </w:tr>
      <w:tr>
        <w:tc>
          <w:tcPr/>
          <w:p>
            <w:pPr>
              <w:pStyle w:val="Compact"/>
            </w:pPr>
            <w:r>
              <w:t xml:space="preserve">BERT</w:t>
            </w:r>
          </w:p>
        </w:tc>
        <w:tc>
          <w:tcPr/>
          <w:p>
            <w:pPr>
              <w:pStyle w:val="Compact"/>
            </w:pPr>
            <w:r>
              <w:t xml:space="preserve">2</w:t>
            </w:r>
          </w:p>
        </w:tc>
        <w:tc>
          <w:tcPr/>
          <w:p>
            <w:pPr>
              <w:pStyle w:val="Compact"/>
            </w:pPr>
            <w:r>
              <w:t xml:space="preserve">256</w:t>
            </w:r>
          </w:p>
        </w:tc>
        <w:tc>
          <w:tcPr/>
          <w:p>
            <w:pPr>
              <w:pStyle w:val="Compact"/>
            </w:pPr>
            <w:r>
              <w:t xml:space="preserve">27.72</w:t>
            </w:r>
          </w:p>
        </w:tc>
        <w:tc>
          <w:tcPr/>
          <w:p>
            <w:pPr>
              <w:pStyle w:val="Compact"/>
            </w:pPr>
            <w:r>
              <w:t xml:space="preserve">97.76%</w:t>
            </w:r>
          </w:p>
        </w:tc>
        <w:tc>
          <w:tcPr/>
          <w:p>
            <w:pPr>
              <w:pStyle w:val="Compact"/>
            </w:pPr>
            <w:r>
              <w:t xml:space="preserve">98.65%</w:t>
            </w:r>
          </w:p>
        </w:tc>
        <w:tc>
          <w:tcPr/>
          <w:p>
            <w:pPr>
              <w:pStyle w:val="Compact"/>
            </w:pPr>
            <w:r>
              <w:t xml:space="preserve">98.64%</w:t>
            </w:r>
          </w:p>
        </w:tc>
      </w:tr>
      <w:tr>
        <w:tc>
          <w:tcPr/>
          <w:p>
            <w:pPr>
              <w:pStyle w:val="Compact"/>
            </w:pPr>
            <w:r>
              <w:t xml:space="preserve">BERT</w:t>
            </w:r>
          </w:p>
        </w:tc>
        <w:tc>
          <w:tcPr/>
          <w:p>
            <w:pPr>
              <w:pStyle w:val="Compact"/>
            </w:pPr>
            <w:r>
              <w:t xml:space="preserve">3</w:t>
            </w:r>
          </w:p>
        </w:tc>
        <w:tc>
          <w:tcPr/>
          <w:p>
            <w:pPr>
              <w:pStyle w:val="Compact"/>
            </w:pPr>
            <w:r>
              <w:t xml:space="preserve">256</w:t>
            </w:r>
          </w:p>
        </w:tc>
        <w:tc>
          <w:tcPr/>
          <w:p>
            <w:pPr>
              <w:pStyle w:val="Compact"/>
            </w:pPr>
            <w:r>
              <w:t xml:space="preserve">41.22</w:t>
            </w:r>
          </w:p>
        </w:tc>
        <w:tc>
          <w:tcPr/>
          <w:p>
            <w:pPr>
              <w:pStyle w:val="Compact"/>
            </w:pPr>
            <w:r>
              <w:t xml:space="preserve">98.21%</w:t>
            </w:r>
          </w:p>
        </w:tc>
        <w:tc>
          <w:tcPr/>
          <w:p>
            <w:pPr>
              <w:pStyle w:val="Compact"/>
            </w:pPr>
            <w:r>
              <w:t xml:space="preserve">99.10%</w:t>
            </w:r>
          </w:p>
        </w:tc>
        <w:tc>
          <w:tcPr/>
          <w:p>
            <w:pPr>
              <w:pStyle w:val="Compact"/>
            </w:pPr>
            <w:r>
              <w:t xml:space="preserve">99.07%</w:t>
            </w:r>
          </w:p>
        </w:tc>
      </w:tr>
      <w:tr>
        <w:tc>
          <w:tcPr/>
          <w:p>
            <w:pPr>
              <w:pStyle w:val="Compact"/>
            </w:pPr>
            <w:r>
              <w:t xml:space="preserve">DistilBERT</w:t>
            </w:r>
          </w:p>
        </w:tc>
        <w:tc>
          <w:tcPr/>
          <w:p>
            <w:pPr>
              <w:pStyle w:val="Compact"/>
            </w:pPr>
            <w:r>
              <w:t xml:space="preserve">2</w:t>
            </w:r>
          </w:p>
        </w:tc>
        <w:tc>
          <w:tcPr/>
          <w:p>
            <w:pPr>
              <w:pStyle w:val="Compact"/>
            </w:pPr>
            <w:r>
              <w:t xml:space="preserve">128</w:t>
            </w:r>
          </w:p>
        </w:tc>
        <w:tc>
          <w:tcPr/>
          <w:p>
            <w:pPr>
              <w:pStyle w:val="Compact"/>
            </w:pPr>
            <w:r>
              <w:t xml:space="preserve">8.75</w:t>
            </w:r>
          </w:p>
        </w:tc>
        <w:tc>
          <w:tcPr/>
          <w:p>
            <w:pPr>
              <w:pStyle w:val="Compact"/>
            </w:pPr>
            <w:r>
              <w:t xml:space="preserve">96.86%</w:t>
            </w:r>
          </w:p>
        </w:tc>
        <w:tc>
          <w:tcPr/>
          <w:p>
            <w:pPr>
              <w:pStyle w:val="Compact"/>
            </w:pPr>
            <w:r>
              <w:t xml:space="preserve">97.76%</w:t>
            </w:r>
          </w:p>
        </w:tc>
        <w:tc>
          <w:tcPr/>
          <w:p>
            <w:pPr>
              <w:pStyle w:val="Compact"/>
            </w:pPr>
            <w:r>
              <w:t xml:space="preserve">97.80%</w:t>
            </w:r>
          </w:p>
        </w:tc>
      </w:tr>
      <w:tr>
        <w:tc>
          <w:tcPr/>
          <w:p>
            <w:pPr>
              <w:pStyle w:val="Compact"/>
            </w:pPr>
            <w:r>
              <w:t xml:space="preserve">DistilBERT</w:t>
            </w:r>
          </w:p>
        </w:tc>
        <w:tc>
          <w:tcPr/>
          <w:p>
            <w:pPr>
              <w:pStyle w:val="Compact"/>
            </w:pPr>
            <w:r>
              <w:t xml:space="preserve">3</w:t>
            </w:r>
          </w:p>
        </w:tc>
        <w:tc>
          <w:tcPr/>
          <w:p>
            <w:pPr>
              <w:pStyle w:val="Compact"/>
            </w:pPr>
            <w:r>
              <w:t xml:space="preserve">128</w:t>
            </w:r>
          </w:p>
        </w:tc>
        <w:tc>
          <w:tcPr/>
          <w:p>
            <w:pPr>
              <w:pStyle w:val="Compact"/>
            </w:pPr>
            <w:r>
              <w:t xml:space="preserve">13.01</w:t>
            </w:r>
          </w:p>
        </w:tc>
        <w:tc>
          <w:tcPr/>
          <w:p>
            <w:pPr>
              <w:pStyle w:val="Compact"/>
            </w:pPr>
            <w:r>
              <w:t xml:space="preserve">98.21%</w:t>
            </w:r>
          </w:p>
        </w:tc>
        <w:tc>
          <w:tcPr/>
          <w:p>
            <w:pPr>
              <w:pStyle w:val="Compact"/>
            </w:pPr>
            <w:r>
              <w:t xml:space="preserve">97.76%</w:t>
            </w:r>
          </w:p>
        </w:tc>
        <w:tc>
          <w:tcPr/>
          <w:p>
            <w:pPr>
              <w:pStyle w:val="Compact"/>
            </w:pPr>
            <w:r>
              <w:t xml:space="preserve">97.79%</w:t>
            </w:r>
          </w:p>
        </w:tc>
      </w:tr>
      <w:tr>
        <w:tc>
          <w:tcPr/>
          <w:p>
            <w:pPr>
              <w:pStyle w:val="Compact"/>
            </w:pPr>
            <w:r>
              <w:t xml:space="preserve">DistilBERT</w:t>
            </w:r>
          </w:p>
        </w:tc>
        <w:tc>
          <w:tcPr/>
          <w:p>
            <w:pPr>
              <w:pStyle w:val="Compact"/>
            </w:pPr>
            <w:r>
              <w:t xml:space="preserve">2</w:t>
            </w:r>
          </w:p>
        </w:tc>
        <w:tc>
          <w:tcPr/>
          <w:p>
            <w:pPr>
              <w:pStyle w:val="Compact"/>
            </w:pPr>
            <w:r>
              <w:t xml:space="preserve">256</w:t>
            </w:r>
          </w:p>
        </w:tc>
        <w:tc>
          <w:tcPr/>
          <w:p>
            <w:pPr>
              <w:pStyle w:val="Compact"/>
            </w:pPr>
            <w:r>
              <w:t xml:space="preserve">16.39</w:t>
            </w:r>
          </w:p>
        </w:tc>
        <w:tc>
          <w:tcPr/>
          <w:p>
            <w:pPr>
              <w:pStyle w:val="Compact"/>
            </w:pPr>
            <w:r>
              <w:t xml:space="preserve">96.86%</w:t>
            </w:r>
          </w:p>
        </w:tc>
        <w:tc>
          <w:tcPr/>
          <w:p>
            <w:pPr>
              <w:pStyle w:val="Compact"/>
            </w:pPr>
            <w:r>
              <w:t xml:space="preserve">98.21%</w:t>
            </w:r>
          </w:p>
        </w:tc>
        <w:tc>
          <w:tcPr/>
          <w:p>
            <w:pPr>
              <w:pStyle w:val="Compact"/>
            </w:pPr>
            <w:r>
              <w:t xml:space="preserve">98.24%</w:t>
            </w:r>
          </w:p>
        </w:tc>
      </w:tr>
      <w:tr>
        <w:tc>
          <w:tcPr/>
          <w:p>
            <w:pPr>
              <w:pStyle w:val="Compact"/>
            </w:pPr>
            <w:r>
              <w:t xml:space="preserve">DistilBERT</w:t>
            </w:r>
          </w:p>
        </w:tc>
        <w:tc>
          <w:tcPr/>
          <w:p>
            <w:pPr>
              <w:pStyle w:val="Compact"/>
            </w:pPr>
            <w:r>
              <w:t xml:space="preserve">3</w:t>
            </w:r>
          </w:p>
        </w:tc>
        <w:tc>
          <w:tcPr/>
          <w:p>
            <w:pPr>
              <w:pStyle w:val="Compact"/>
            </w:pPr>
            <w:r>
              <w:t xml:space="preserve">256</w:t>
            </w:r>
          </w:p>
        </w:tc>
        <w:tc>
          <w:tcPr/>
          <w:p>
            <w:pPr>
              <w:pStyle w:val="Compact"/>
            </w:pPr>
            <w:r>
              <w:t xml:space="preserve">24.43</w:t>
            </w:r>
          </w:p>
        </w:tc>
        <w:tc>
          <w:tcPr/>
          <w:p>
            <w:pPr>
              <w:pStyle w:val="Compact"/>
            </w:pPr>
            <w:r>
              <w:t xml:space="preserve">97.76%</w:t>
            </w:r>
          </w:p>
        </w:tc>
        <w:tc>
          <w:tcPr/>
          <w:p>
            <w:pPr>
              <w:pStyle w:val="Compact"/>
            </w:pPr>
            <w:r>
              <w:t xml:space="preserve">97.76%</w:t>
            </w:r>
          </w:p>
        </w:tc>
        <w:tc>
          <w:tcPr/>
          <w:p>
            <w:pPr>
              <w:pStyle w:val="Compact"/>
            </w:pPr>
            <w:r>
              <w:t xml:space="preserve">97.78%</w:t>
            </w:r>
          </w:p>
        </w:tc>
      </w:tr>
    </w:tbl>
    <w:p>
      <w:pPr>
        <w:pStyle w:val="BodyText"/>
      </w:pPr>
      <w:r>
        <w:rPr>
          <w:b/>
          <w:bCs/>
        </w:rPr>
        <w:t xml:space="preserve">Beobachtungen:</w:t>
      </w:r>
    </w:p>
    <w:p>
      <w:pPr>
        <w:numPr>
          <w:ilvl w:val="0"/>
          <w:numId w:val="1009"/>
        </w:numPr>
      </w:pPr>
      <w:r>
        <w:rPr>
          <w:b/>
          <w:bCs/>
        </w:rPr>
        <w:t xml:space="preserve">Epochen-Effekt:</w:t>
      </w:r>
      <w:r>
        <w:t xml:space="preserve"> </w:t>
      </w:r>
      <w:r>
        <w:t xml:space="preserve">Mehr Epochen verbessern tendenziell die Performance, jedoch nicht linear. Bei BERT erreicht e3/len128 die beste Test-Accuracy.</w:t>
      </w:r>
    </w:p>
    <w:p>
      <w:pPr>
        <w:numPr>
          <w:ilvl w:val="0"/>
          <w:numId w:val="1009"/>
        </w:numPr>
      </w:pPr>
      <w:r>
        <w:rPr>
          <w:b/>
          <w:bCs/>
        </w:rPr>
        <w:t xml:space="preserve">Sequenzlängen-Effekt:</w:t>
      </w:r>
      <w:r>
        <w:t xml:space="preserve"> </w:t>
      </w:r>
      <w:r>
        <w:t xml:space="preserve">Die Erhöhung von 128 auf 256 Tokens bringt marginale Verbesserungen, verdoppelt jedoch die Trainingszeit.</w:t>
      </w:r>
    </w:p>
    <w:p>
      <w:pPr>
        <w:numPr>
          <w:ilvl w:val="0"/>
          <w:numId w:val="1009"/>
        </w:numPr>
      </w:pPr>
      <w:r>
        <w:rPr>
          <w:b/>
          <w:bCs/>
        </w:rPr>
        <w:t xml:space="preserve">BERT vs. DistilBERT:</w:t>
      </w:r>
      <w:r>
        <w:t xml:space="preserve"> </w:t>
      </w:r>
      <w:r>
        <w:t xml:space="preserve">BERT erreicht durchgehend leicht bessere Werte als DistilBERT, benötigt aber ~2x mehr Trainingszeit.</w:t>
      </w:r>
    </w:p>
    <w:p>
      <w:pPr>
        <w:pStyle w:val="FirstParagraph"/>
      </w:pPr>
      <w:r>
        <w:drawing>
          <wp:inline>
            <wp:extent cx="5334000" cy="2133600"/>
            <wp:effectExtent b="0" l="0" r="0" t="0"/>
            <wp:docPr descr="Accuracy Vergleich" title="" id="40" name="Picture"/>
            <a:graphic>
              <a:graphicData uri="http://schemas.openxmlformats.org/drawingml/2006/picture">
                <pic:pic>
                  <pic:nvPicPr>
                    <pic:cNvPr descr="results/experiments_hparams/exp_accuracy.png" id="41" name="Picture"/>
                    <pic:cNvPicPr>
                      <a:picLocks noChangeArrowheads="1" noChangeAspect="1"/>
                    </pic:cNvPicPr>
                  </pic:nvPicPr>
                  <pic:blipFill>
                    <a:blip r:embed="rId39"/>
                    <a:stretch>
                      <a:fillRect/>
                    </a:stretch>
                  </pic:blipFill>
                  <pic:spPr bwMode="auto">
                    <a:xfrm>
                      <a:off x="0" y="0"/>
                      <a:ext cx="5334000" cy="2133600"/>
                    </a:xfrm>
                    <a:prstGeom prst="rect">
                      <a:avLst/>
                    </a:prstGeom>
                    <a:noFill/>
                    <a:ln w="9525">
                      <a:noFill/>
                      <a:headEnd/>
                      <a:tailEnd/>
                    </a:ln>
                  </pic:spPr>
                </pic:pic>
              </a:graphicData>
            </a:graphic>
          </wp:inline>
        </w:drawing>
      </w:r>
      <w:r>
        <w:t xml:space="preserve"> </w:t>
      </w:r>
      <w:r>
        <w:rPr>
          <w:i/>
          <w:iCs/>
        </w:rPr>
        <w:t xml:space="preserve">Abbildung 2: Test-Accuracy über alle Hyperparameter-Konfigurationen</w:t>
      </w:r>
    </w:p>
    <w:p>
      <w:pPr>
        <w:pStyle w:val="BodyText"/>
      </w:pPr>
      <w:r>
        <w:drawing>
          <wp:inline>
            <wp:extent cx="5334000" cy="2133600"/>
            <wp:effectExtent b="0" l="0" r="0" t="0"/>
            <wp:docPr descr="Trainingszeit Vergleich" title="" id="43" name="Picture"/>
            <a:graphic>
              <a:graphicData uri="http://schemas.openxmlformats.org/drawingml/2006/picture">
                <pic:pic>
                  <pic:nvPicPr>
                    <pic:cNvPr descr="results/experiments_hparams/exp_train_time.png" id="44" name="Picture"/>
                    <pic:cNvPicPr>
                      <a:picLocks noChangeArrowheads="1" noChangeAspect="1"/>
                    </pic:cNvPicPr>
                  </pic:nvPicPr>
                  <pic:blipFill>
                    <a:blip r:embed="rId42"/>
                    <a:stretch>
                      <a:fillRect/>
                    </a:stretch>
                  </pic:blipFill>
                  <pic:spPr bwMode="auto">
                    <a:xfrm>
                      <a:off x="0" y="0"/>
                      <a:ext cx="5334000" cy="2133600"/>
                    </a:xfrm>
                    <a:prstGeom prst="rect">
                      <a:avLst/>
                    </a:prstGeom>
                    <a:noFill/>
                    <a:ln w="9525">
                      <a:noFill/>
                      <a:headEnd/>
                      <a:tailEnd/>
                    </a:ln>
                  </pic:spPr>
                </pic:pic>
              </a:graphicData>
            </a:graphic>
          </wp:inline>
        </w:drawing>
      </w:r>
      <w:r>
        <w:t xml:space="preserve"> </w:t>
      </w:r>
      <w:r>
        <w:rPr>
          <w:i/>
          <w:iCs/>
        </w:rPr>
        <w:t xml:space="preserve">Abbildung 3: Trainingszeit in Sekunden für jede Konfiguration</w:t>
      </w:r>
    </w:p>
    <w:bookmarkEnd w:id="45"/>
    <w:bookmarkStart w:id="46" w:name="effizienzanalyse"/>
    <w:p>
      <w:pPr>
        <w:pStyle w:val="Heading3"/>
      </w:pPr>
      <w:r>
        <w:t xml:space="preserve">4.3 Effizienzanalyse</w:t>
      </w:r>
    </w:p>
    <w:p>
      <w:pPr>
        <w:pStyle w:val="FirstParagraph"/>
      </w:pPr>
      <w:r>
        <w:t xml:space="preserve">Die Trainingszeiten zeigen deutliche Unterschiede zwischen den Modellklassen:</w:t>
      </w:r>
    </w:p>
    <w:p>
      <w:pPr>
        <w:pStyle w:val="BodyText"/>
      </w:pPr>
      <w:r>
        <w:rPr>
          <w:b/>
          <w:bCs/>
        </w:rPr>
        <w:t xml:space="preserve">Tabelle 5: Effizienzvergleich (Speedup relativ zu BERT e3/len256)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Modell</w:t>
            </w:r>
          </w:p>
        </w:tc>
        <w:tc>
          <w:tcPr/>
          <w:p>
            <w:pPr>
              <w:pStyle w:val="Compact"/>
            </w:pPr>
            <w:r>
              <w:t xml:space="preserve">Zeit</w:t>
            </w:r>
          </w:p>
        </w:tc>
        <w:tc>
          <w:tcPr/>
          <w:p>
            <w:pPr>
              <w:pStyle w:val="Compact"/>
            </w:pPr>
            <w:r>
              <w:t xml:space="preserve">Speedup</w:t>
            </w:r>
          </w:p>
        </w:tc>
        <w:tc>
          <w:tcPr/>
          <w:p>
            <w:pPr>
              <w:pStyle w:val="Compact"/>
            </w:pPr>
            <w:r>
              <w:t xml:space="preserve">Accuracy</w:t>
            </w:r>
          </w:p>
        </w:tc>
      </w:tr>
      <w:tr>
        <w:tc>
          <w:tcPr/>
          <w:p>
            <w:pPr>
              <w:pStyle w:val="Compact"/>
            </w:pPr>
            <w:r>
              <w:t xml:space="preserve">TF-IDF + LogReg</w:t>
            </w:r>
          </w:p>
        </w:tc>
        <w:tc>
          <w:tcPr/>
          <w:p>
            <w:pPr>
              <w:pStyle w:val="Compact"/>
            </w:pPr>
            <w:r>
              <w:t xml:space="preserve">2.22 sec</w:t>
            </w:r>
          </w:p>
        </w:tc>
        <w:tc>
          <w:tcPr/>
          <w:p>
            <w:pPr>
              <w:pStyle w:val="Compact"/>
            </w:pPr>
            <w:r>
              <w:rPr>
                <w:b/>
                <w:bCs/>
              </w:rPr>
              <w:t xml:space="preserve">18.6x</w:t>
            </w:r>
          </w:p>
        </w:tc>
        <w:tc>
          <w:tcPr/>
          <w:p>
            <w:pPr>
              <w:pStyle w:val="Compact"/>
            </w:pPr>
            <w:r>
              <w:t xml:space="preserve">99.10%</w:t>
            </w:r>
          </w:p>
        </w:tc>
      </w:tr>
      <w:tr>
        <w:tc>
          <w:tcPr/>
          <w:p>
            <w:pPr>
              <w:pStyle w:val="Compact"/>
            </w:pPr>
            <w:r>
              <w:t xml:space="preserve">DistilBERT e2/len128</w:t>
            </w:r>
          </w:p>
        </w:tc>
        <w:tc>
          <w:tcPr/>
          <w:p>
            <w:pPr>
              <w:pStyle w:val="Compact"/>
            </w:pPr>
            <w:r>
              <w:t xml:space="preserve">8.75 sec</w:t>
            </w:r>
          </w:p>
        </w:tc>
        <w:tc>
          <w:tcPr/>
          <w:p>
            <w:pPr>
              <w:pStyle w:val="Compact"/>
            </w:pPr>
            <w:r>
              <w:t xml:space="preserve">4.7x</w:t>
            </w:r>
          </w:p>
        </w:tc>
        <w:tc>
          <w:tcPr/>
          <w:p>
            <w:pPr>
              <w:pStyle w:val="Compact"/>
            </w:pPr>
            <w:r>
              <w:t xml:space="preserve">97.76%</w:t>
            </w:r>
          </w:p>
        </w:tc>
      </w:tr>
      <w:tr>
        <w:tc>
          <w:tcPr/>
          <w:p>
            <w:pPr>
              <w:pStyle w:val="Compact"/>
            </w:pPr>
            <w:r>
              <w:t xml:space="preserve">DistilBERT e3/len128</w:t>
            </w:r>
          </w:p>
        </w:tc>
        <w:tc>
          <w:tcPr/>
          <w:p>
            <w:pPr>
              <w:pStyle w:val="Compact"/>
            </w:pPr>
            <w:r>
              <w:t xml:space="preserve">13.01 sec</w:t>
            </w:r>
          </w:p>
        </w:tc>
        <w:tc>
          <w:tcPr/>
          <w:p>
            <w:pPr>
              <w:pStyle w:val="Compact"/>
            </w:pPr>
            <w:r>
              <w:t xml:space="preserve">3.2x</w:t>
            </w:r>
          </w:p>
        </w:tc>
        <w:tc>
          <w:tcPr/>
          <w:p>
            <w:pPr>
              <w:pStyle w:val="Compact"/>
            </w:pPr>
            <w:r>
              <w:t xml:space="preserve">97.76%</w:t>
            </w:r>
          </w:p>
        </w:tc>
      </w:tr>
      <w:tr>
        <w:tc>
          <w:tcPr/>
          <w:p>
            <w:pPr>
              <w:pStyle w:val="Compact"/>
            </w:pPr>
            <w:r>
              <w:t xml:space="preserve">BERT e2/len128</w:t>
            </w:r>
          </w:p>
        </w:tc>
        <w:tc>
          <w:tcPr/>
          <w:p>
            <w:pPr>
              <w:pStyle w:val="Compact"/>
            </w:pPr>
            <w:r>
              <w:t xml:space="preserve">16.06 sec</w:t>
            </w:r>
          </w:p>
        </w:tc>
        <w:tc>
          <w:tcPr/>
          <w:p>
            <w:pPr>
              <w:pStyle w:val="Compact"/>
            </w:pPr>
            <w:r>
              <w:t xml:space="preserve">2.6x</w:t>
            </w:r>
          </w:p>
        </w:tc>
        <w:tc>
          <w:tcPr/>
          <w:p>
            <w:pPr>
              <w:pStyle w:val="Compact"/>
            </w:pPr>
            <w:r>
              <w:t xml:space="preserve">98.65%</w:t>
            </w:r>
          </w:p>
        </w:tc>
      </w:tr>
      <w:tr>
        <w:tc>
          <w:tcPr/>
          <w:p>
            <w:pPr>
              <w:pStyle w:val="Compact"/>
            </w:pPr>
            <w:r>
              <w:t xml:space="preserve">BERT e3/len128</w:t>
            </w:r>
          </w:p>
        </w:tc>
        <w:tc>
          <w:tcPr/>
          <w:p>
            <w:pPr>
              <w:pStyle w:val="Compact"/>
            </w:pPr>
            <w:r>
              <w:t xml:space="preserve">23.30 sec</w:t>
            </w:r>
          </w:p>
        </w:tc>
        <w:tc>
          <w:tcPr/>
          <w:p>
            <w:pPr>
              <w:pStyle w:val="Compact"/>
            </w:pPr>
            <w:r>
              <w:t xml:space="preserve">1.8x</w:t>
            </w:r>
          </w:p>
        </w:tc>
        <w:tc>
          <w:tcPr/>
          <w:p>
            <w:pPr>
              <w:pStyle w:val="Compact"/>
            </w:pPr>
            <w:r>
              <w:t xml:space="preserve">99.10%</w:t>
            </w:r>
          </w:p>
        </w:tc>
      </w:tr>
      <w:tr>
        <w:tc>
          <w:tcPr/>
          <w:p>
            <w:pPr>
              <w:pStyle w:val="Compact"/>
            </w:pPr>
            <w:r>
              <w:t xml:space="preserve">BERT e3/len256</w:t>
            </w:r>
          </w:p>
        </w:tc>
        <w:tc>
          <w:tcPr/>
          <w:p>
            <w:pPr>
              <w:pStyle w:val="Compact"/>
            </w:pPr>
            <w:r>
              <w:t xml:space="preserve">41.22 sec</w:t>
            </w:r>
          </w:p>
        </w:tc>
        <w:tc>
          <w:tcPr/>
          <w:p>
            <w:pPr>
              <w:pStyle w:val="Compact"/>
            </w:pPr>
            <w:r>
              <w:t xml:space="preserve">1.0x</w:t>
            </w:r>
          </w:p>
        </w:tc>
        <w:tc>
          <w:tcPr/>
          <w:p>
            <w:pPr>
              <w:pStyle w:val="Compact"/>
            </w:pPr>
            <w:r>
              <w:t xml:space="preserve">99.10%</w:t>
            </w:r>
          </w:p>
        </w:tc>
      </w:tr>
    </w:tbl>
    <w:p>
      <w:pPr>
        <w:pStyle w:val="BodyText"/>
      </w:pPr>
      <w:r>
        <w:t xml:space="preserve">Die Baseline (TF-IDF + LogReg) ist</w:t>
      </w:r>
      <w:r>
        <w:t xml:space="preserve"> </w:t>
      </w:r>
      <w:r>
        <w:rPr>
          <w:b/>
          <w:bCs/>
        </w:rPr>
        <w:t xml:space="preserve">18x schneller</w:t>
      </w:r>
      <w:r>
        <w:t xml:space="preserve"> </w:t>
      </w:r>
      <w:r>
        <w:t xml:space="preserve">als die langsamste Transformer-Konfiguration bei gleicher oder besserer Performance.</w:t>
      </w:r>
    </w:p>
    <w:bookmarkEnd w:id="46"/>
    <w:bookmarkStart w:id="50" w:name="few-shot-learning-analyse"/>
    <w:p>
      <w:pPr>
        <w:pStyle w:val="Heading3"/>
      </w:pPr>
      <w:r>
        <w:t xml:space="preserve">4.4 Few-Shot Learning Analyse</w:t>
      </w:r>
    </w:p>
    <w:p>
      <w:pPr>
        <w:pStyle w:val="FirstParagraph"/>
      </w:pPr>
      <w:r>
        <w:t xml:space="preserve">Die Few-Shot Learning Analyse untersucht das Verhalten der Modelle bei limitierten Trainingsdaten.</w:t>
      </w:r>
    </w:p>
    <w:p>
      <w:pPr>
        <w:pStyle w:val="BodyText"/>
      </w:pPr>
      <w:r>
        <w:rPr>
          <w:b/>
          <w:bCs/>
        </w:rPr>
        <w:t xml:space="preserve">Tabelle 6: Few-Shot Learning Ergebnisse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Samples/Klasse</w:t>
            </w:r>
          </w:p>
        </w:tc>
        <w:tc>
          <w:tcPr/>
          <w:p>
            <w:pPr>
              <w:pStyle w:val="Compact"/>
            </w:pPr>
            <w:r>
              <w:t xml:space="preserve">TF-IDF + LogReg Acc</w:t>
            </w:r>
          </w:p>
        </w:tc>
        <w:tc>
          <w:tcPr/>
          <w:p>
            <w:pPr>
              <w:pStyle w:val="Compact"/>
            </w:pPr>
            <w:r>
              <w:t xml:space="preserve">DistilBERT Acc</w:t>
            </w:r>
          </w:p>
        </w:tc>
        <w:tc>
          <w:tcPr/>
          <w:p>
            <w:pPr>
              <w:pStyle w:val="Compact"/>
            </w:pPr>
            <w:r>
              <w:t xml:space="preserve">Schneller</w:t>
            </w:r>
          </w:p>
        </w:tc>
      </w:tr>
      <w:tr>
        <w:tc>
          <w:tcPr/>
          <w:p>
            <w:pPr>
              <w:pStyle w:val="Compact"/>
            </w:pPr>
            <w:r>
              <w:t xml:space="preserve">20</w:t>
            </w:r>
          </w:p>
        </w:tc>
        <w:tc>
          <w:tcPr/>
          <w:p>
            <w:pPr>
              <w:pStyle w:val="Compact"/>
            </w:pPr>
            <w:r>
              <w:t xml:space="preserve">94.83%</w:t>
            </w:r>
          </w:p>
        </w:tc>
        <w:tc>
          <w:tcPr/>
          <w:p>
            <w:pPr>
              <w:pStyle w:val="Compact"/>
            </w:pPr>
            <w:r>
              <w:t xml:space="preserve">-</w:t>
            </w:r>
          </w:p>
        </w:tc>
        <w:tc>
          <w:tcPr/>
          <w:p>
            <w:pPr>
              <w:pStyle w:val="Compact"/>
            </w:pPr>
            <w:r>
              <w:t xml:space="preserve">TF-IDF</w:t>
            </w:r>
          </w:p>
        </w:tc>
      </w:tr>
      <w:tr>
        <w:tc>
          <w:tcPr/>
          <w:p>
            <w:pPr>
              <w:pStyle w:val="Compact"/>
            </w:pPr>
            <w:r>
              <w:t xml:space="preserve">50</w:t>
            </w:r>
          </w:p>
        </w:tc>
        <w:tc>
          <w:tcPr/>
          <w:p>
            <w:pPr>
              <w:pStyle w:val="Compact"/>
            </w:pPr>
            <w:r>
              <w:t xml:space="preserve">97.53%</w:t>
            </w:r>
          </w:p>
        </w:tc>
        <w:tc>
          <w:tcPr/>
          <w:p>
            <w:pPr>
              <w:pStyle w:val="Compact"/>
            </w:pPr>
            <w:r>
              <w:t xml:space="preserve">91.24%</w:t>
            </w:r>
          </w:p>
        </w:tc>
        <w:tc>
          <w:tcPr/>
          <w:p>
            <w:pPr>
              <w:pStyle w:val="Compact"/>
            </w:pPr>
            <w:r>
              <w:t xml:space="preserve">TF-IDF</w:t>
            </w:r>
          </w:p>
        </w:tc>
      </w:tr>
      <w:tr>
        <w:tc>
          <w:tcPr/>
          <w:p>
            <w:pPr>
              <w:pStyle w:val="Compact"/>
            </w:pPr>
            <w:r>
              <w:t xml:space="preserve">100</w:t>
            </w:r>
          </w:p>
        </w:tc>
        <w:tc>
          <w:tcPr/>
          <w:p>
            <w:pPr>
              <w:pStyle w:val="Compact"/>
            </w:pPr>
            <w:r>
              <w:t xml:space="preserve">96.85%</w:t>
            </w:r>
          </w:p>
        </w:tc>
        <w:tc>
          <w:tcPr/>
          <w:p>
            <w:pPr>
              <w:pStyle w:val="Compact"/>
            </w:pPr>
            <w:r>
              <w:t xml:space="preserve">96.85%</w:t>
            </w:r>
          </w:p>
        </w:tc>
        <w:tc>
          <w:tcPr/>
          <w:p>
            <w:pPr>
              <w:pStyle w:val="Compact"/>
            </w:pPr>
            <w:r>
              <w:t xml:space="preserve">Gleich</w:t>
            </w:r>
          </w:p>
        </w:tc>
      </w:tr>
      <w:tr>
        <w:tc>
          <w:tcPr/>
          <w:p>
            <w:pPr>
              <w:pStyle w:val="Compact"/>
            </w:pPr>
            <w:r>
              <w:t xml:space="preserve">309 (alle)</w:t>
            </w:r>
          </w:p>
        </w:tc>
        <w:tc>
          <w:tcPr/>
          <w:p>
            <w:pPr>
              <w:pStyle w:val="Compact"/>
            </w:pPr>
            <w:r>
              <w:t xml:space="preserve">98.65%</w:t>
            </w:r>
          </w:p>
        </w:tc>
        <w:tc>
          <w:tcPr/>
          <w:p>
            <w:pPr>
              <w:pStyle w:val="Compact"/>
            </w:pPr>
            <w:r>
              <w:t xml:space="preserve">98.65%</w:t>
            </w:r>
          </w:p>
        </w:tc>
        <w:tc>
          <w:tcPr/>
          <w:p>
            <w:pPr>
              <w:pStyle w:val="Compact"/>
            </w:pPr>
            <w:r>
              <w:t xml:space="preserve">Gleich</w:t>
            </w:r>
          </w:p>
        </w:tc>
      </w:tr>
    </w:tbl>
    <w:p>
      <w:pPr>
        <w:pStyle w:val="BodyText"/>
      </w:pPr>
      <w:r>
        <w:drawing>
          <wp:inline>
            <wp:extent cx="5334000" cy="2667000"/>
            <wp:effectExtent b="0" l="0" r="0" t="0"/>
            <wp:docPr descr="Learning Curve" title="" id="48" name="Picture"/>
            <a:graphic>
              <a:graphicData uri="http://schemas.openxmlformats.org/drawingml/2006/picture">
                <pic:pic>
                  <pic:nvPicPr>
                    <pic:cNvPr descr="results/fewshot_learning/learning_curve_accuracy.png" id="49" name="Picture"/>
                    <pic:cNvPicPr>
                      <a:picLocks noChangeArrowheads="1" noChangeAspect="1"/>
                    </pic:cNvPicPr>
                  </pic:nvPicPr>
                  <pic:blipFill>
                    <a:blip r:embed="rId47"/>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 xml:space="preserve">Abbildung 4: Learning Curve – Accuracy in Abhängigkeit der Trainingsdatenmenge</w:t>
      </w:r>
    </w:p>
    <w:p>
      <w:pPr>
        <w:pStyle w:val="BodyText"/>
      </w:pPr>
      <w:r>
        <w:rPr>
          <w:b/>
          <w:bCs/>
        </w:rPr>
        <w:t xml:space="preserve">Beobachtungen:</w:t>
      </w:r>
    </w:p>
    <w:p>
      <w:pPr>
        <w:pStyle w:val="Compact"/>
        <w:numPr>
          <w:ilvl w:val="0"/>
          <w:numId w:val="1010"/>
        </w:numPr>
      </w:pPr>
      <w:r>
        <w:t xml:space="preserve">Bei</w:t>
      </w:r>
      <w:r>
        <w:t xml:space="preserve"> </w:t>
      </w:r>
      <w:r>
        <w:rPr>
          <w:b/>
          <w:bCs/>
        </w:rPr>
        <w:t xml:space="preserve">sehr wenigen Daten</w:t>
      </w:r>
      <w:r>
        <w:t xml:space="preserve"> </w:t>
      </w:r>
      <w:r>
        <w:t xml:space="preserve">(20-50 Samples/Klasse) performt TF-IDF + LogReg deutlich besser.</w:t>
      </w:r>
    </w:p>
    <w:p>
      <w:pPr>
        <w:pStyle w:val="Compact"/>
        <w:numPr>
          <w:ilvl w:val="0"/>
          <w:numId w:val="1010"/>
        </w:numPr>
      </w:pPr>
      <w:r>
        <w:t xml:space="preserve">Ab ca.</w:t>
      </w:r>
      <w:r>
        <w:t xml:space="preserve"> </w:t>
      </w:r>
      <w:r>
        <w:rPr>
          <w:b/>
          <w:bCs/>
        </w:rPr>
        <w:t xml:space="preserve">100 Samples/Klasse</w:t>
      </w:r>
      <w:r>
        <w:t xml:space="preserve"> </w:t>
      </w:r>
      <w:r>
        <w:t xml:space="preserve">erreichen beide Modelle vergleichbare Leistung.</w:t>
      </w:r>
    </w:p>
    <w:p>
      <w:pPr>
        <w:pStyle w:val="Compact"/>
        <w:numPr>
          <w:ilvl w:val="0"/>
          <w:numId w:val="1010"/>
        </w:numPr>
      </w:pPr>
      <w:r>
        <w:t xml:space="preserve">DistilBERT benötigt mehr Daten, um sein volles Potential zu entfalten.</w:t>
      </w:r>
    </w:p>
    <w:bookmarkEnd w:id="50"/>
    <w:bookmarkStart w:id="54" w:name="konfusionsmatrix-analyse"/>
    <w:p>
      <w:pPr>
        <w:pStyle w:val="Heading3"/>
      </w:pPr>
      <w:r>
        <w:t xml:space="preserve">4.5 Konfusionsmatrix-Analyse</w:t>
      </w:r>
    </w:p>
    <w:p>
      <w:pPr>
        <w:pStyle w:val="FirstParagraph"/>
      </w:pPr>
      <w:r>
        <w:t xml:space="preserve">Die Konfusionsmatrizen zeigen die klassenspezifische Performance.</w:t>
      </w:r>
    </w:p>
    <w:p>
      <w:pPr>
        <w:pStyle w:val="BodyText"/>
      </w:pPr>
      <w:r>
        <w:drawing>
          <wp:inline>
            <wp:extent cx="5334000" cy="4000499"/>
            <wp:effectExtent b="0" l="0" r="0" t="0"/>
            <wp:docPr descr="Konfusionsmatrix Baseline" title="" id="52" name="Picture"/>
            <a:graphic>
              <a:graphicData uri="http://schemas.openxmlformats.org/drawingml/2006/picture">
                <pic:pic>
                  <pic:nvPicPr>
                    <pic:cNvPr descr="results/baseline_confusion_matrix_TEST_80-10-10.png" id="53" name="Picture"/>
                    <pic:cNvPicPr>
                      <a:picLocks noChangeArrowheads="1" noChangeAspect="1"/>
                    </pic:cNvPicPr>
                  </pic:nvPicPr>
                  <pic:blipFill>
                    <a:blip r:embed="rId51"/>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rPr>
          <w:i/>
          <w:iCs/>
        </w:rPr>
        <w:t xml:space="preserve">Abbildung 5: Konfusionsmatrix TF-IDF + LogReg (Test-Set, 80/10/10 Split)</w:t>
      </w:r>
    </w:p>
    <w:p>
      <w:pPr>
        <w:pStyle w:val="BodyText"/>
      </w:pPr>
      <w:r>
        <w:t xml:space="preserve">Die Baseline zeigt nahezu perfekte Klassifikation mit nur wenigen Fehlklassifikationen zwischen thematisch verwandten Kategorien (z.B. Business/Politics).</w:t>
      </w:r>
    </w:p>
    <w:p>
      <w:r>
        <w:pict>
          <v:rect style="width:0;height:1.5pt" o:hralign="center" o:hrstd="t" o:hr="t"/>
        </w:pict>
      </w:r>
    </w:p>
    <w:bookmarkEnd w:id="54"/>
    <w:bookmarkEnd w:id="55"/>
    <w:bookmarkStart w:id="64" w:name="diskussion"/>
    <w:p>
      <w:pPr>
        <w:pStyle w:val="Heading2"/>
      </w:pPr>
      <w:r>
        <w:t xml:space="preserve">5. Diskussion</w:t>
      </w:r>
    </w:p>
    <w:bookmarkStart w:id="59" w:name="interpretation-der-ergebnisse"/>
    <w:p>
      <w:pPr>
        <w:pStyle w:val="Heading3"/>
      </w:pPr>
      <w:r>
        <w:t xml:space="preserve">5.1 Interpretation der Ergebnisse</w:t>
      </w:r>
    </w:p>
    <w:bookmarkStart w:id="56" w:name="warum-performt-die-baseline-so-gut"/>
    <w:p>
      <w:pPr>
        <w:pStyle w:val="Heading4"/>
      </w:pPr>
      <w:r>
        <w:t xml:space="preserve">5.1.1 Warum performt die Baseline so gut?</w:t>
      </w:r>
    </w:p>
    <w:p>
      <w:pPr>
        <w:pStyle w:val="FirstParagraph"/>
      </w:pPr>
      <w:r>
        <w:t xml:space="preserve">Die überraschend starke Performance der TF-IDF + LogReg Baseline lässt sich durch mehrere Faktoren erklären:</w:t>
      </w:r>
    </w:p>
    <w:p>
      <w:pPr>
        <w:numPr>
          <w:ilvl w:val="0"/>
          <w:numId w:val="1011"/>
        </w:numPr>
      </w:pPr>
      <w:r>
        <w:rPr>
          <w:b/>
          <w:bCs/>
        </w:rPr>
        <w:t xml:space="preserve">Klare thematische Trennung:</w:t>
      </w:r>
      <w:r>
        <w:t xml:space="preserve"> </w:t>
      </w:r>
      <w:r>
        <w:t xml:space="preserve">Das BBC News Dataset enthält Kategorien mit deutlich unterschiedlichem Vokabular. Sport-Artikel enthalten Begriffe wie</w:t>
      </w:r>
      <w:r>
        <w:t xml:space="preserve"> </w:t>
      </w:r>
      <w:r>
        <w:t xml:space="preserve">“goal”</w:t>
      </w:r>
      <w:r>
        <w:t xml:space="preserve">,</w:t>
      </w:r>
      <w:r>
        <w:t xml:space="preserve"> </w:t>
      </w:r>
      <w:r>
        <w:t xml:space="preserve">“match”</w:t>
      </w:r>
      <w:r>
        <w:t xml:space="preserve">,</w:t>
      </w:r>
      <w:r>
        <w:t xml:space="preserve"> </w:t>
      </w:r>
      <w:r>
        <w:t xml:space="preserve">“player”</w:t>
      </w:r>
      <w:r>
        <w:t xml:space="preserve">, während Business-Artikel Wörter wie</w:t>
      </w:r>
      <w:r>
        <w:t xml:space="preserve"> </w:t>
      </w:r>
      <w:r>
        <w:t xml:space="preserve">“profit”</w:t>
      </w:r>
      <w:r>
        <w:t xml:space="preserve">,</w:t>
      </w:r>
      <w:r>
        <w:t xml:space="preserve"> </w:t>
      </w:r>
      <w:r>
        <w:t xml:space="preserve">“market”</w:t>
      </w:r>
      <w:r>
        <w:t xml:space="preserve">,</w:t>
      </w:r>
      <w:r>
        <w:t xml:space="preserve"> </w:t>
      </w:r>
      <w:r>
        <w:t xml:space="preserve">“company”</w:t>
      </w:r>
      <w:r>
        <w:t xml:space="preserve"> </w:t>
      </w:r>
      <w:r>
        <w:t xml:space="preserve">aufweisen.</w:t>
      </w:r>
    </w:p>
    <w:p>
      <w:pPr>
        <w:numPr>
          <w:ilvl w:val="0"/>
          <w:numId w:val="1011"/>
        </w:numPr>
      </w:pPr>
      <w:r>
        <w:rPr>
          <w:b/>
          <w:bCs/>
        </w:rPr>
        <w:t xml:space="preserve">Aussagekräftige Keywords:</w:t>
      </w:r>
      <w:r>
        <w:t xml:space="preserve"> </w:t>
      </w:r>
      <w:r>
        <w:t xml:space="preserve">TF-IDF hebt genau diese diskriminativen Begriffe hervor, was für die Klassifikation ausreichend ist.</w:t>
      </w:r>
    </w:p>
    <w:p>
      <w:pPr>
        <w:numPr>
          <w:ilvl w:val="0"/>
          <w:numId w:val="1011"/>
        </w:numPr>
      </w:pPr>
      <w:r>
        <w:rPr>
          <w:b/>
          <w:bCs/>
        </w:rPr>
        <w:t xml:space="preserve">Datesetgrösse:</w:t>
      </w:r>
      <w:r>
        <w:t xml:space="preserve"> </w:t>
      </w:r>
      <w:r>
        <w:t xml:space="preserve">Mit ~2’200 Dokumenten ist das Dataset gross genug für effektives Training, aber klein genug, dass BERT keinen signifikanten Vorteil aus dem Transfer Learning ziehen kann.</w:t>
      </w:r>
    </w:p>
    <w:p>
      <w:pPr>
        <w:pStyle w:val="FirstParagraph"/>
      </w:pPr>
      <w:r>
        <w:t xml:space="preserve">Diese Befunde stehen im Einklang mit den Erkenntnissen von Wang &amp; Manning (2012), die zeigten, dass einfache Modelle mit guten Features oft komplexere Architekturen übertreffen können.</w:t>
      </w:r>
    </w:p>
    <w:bookmarkEnd w:id="56"/>
    <w:bookmarkStart w:id="57" w:name="grenzen-von-transfer-learning"/>
    <w:p>
      <w:pPr>
        <w:pStyle w:val="Heading4"/>
      </w:pPr>
      <w:r>
        <w:t xml:space="preserve">5.1.2 Grenzen von Transfer Learning</w:t>
      </w:r>
    </w:p>
    <w:p>
      <w:pPr>
        <w:pStyle w:val="FirstParagraph"/>
      </w:pPr>
      <w:r>
        <w:t xml:space="preserve">Die Ergebnisse illustrieren, dass Transfer Learning nicht automatisch zu besseren Ergebnissen führt. BERT’s vortrainiertes Sprachverständnis (Grammatik, Semantik, Kontext) bietet bei diesem Dataset keinen wesentlichen Vorteil, da die Klassifikation primär auf Keyword-Ebene erfolgen kann.</w:t>
      </w:r>
    </w:p>
    <w:p>
      <w:pPr>
        <w:pStyle w:val="BodyText"/>
      </w:pPr>
      <w:r>
        <w:t xml:space="preserve">Transfer Learning zeigt seine Stärken typischerweise bei:</w:t>
      </w:r>
      <w:r>
        <w:t xml:space="preserve"> </w:t>
      </w:r>
      <w:r>
        <w:t xml:space="preserve">- Komplexen semantischen Aufgaben (z.B. Inference, Question Answering)</w:t>
      </w:r>
      <w:r>
        <w:t xml:space="preserve"> </w:t>
      </w:r>
      <w:r>
        <w:t xml:space="preserve">- Sehr kleinen Datensätzen (&lt;100 Samples)</w:t>
      </w:r>
      <w:r>
        <w:t xml:space="preserve"> </w:t>
      </w:r>
      <w:r>
        <w:t xml:space="preserve">- Aufgaben, die Weltkenntnis erfordern</w:t>
      </w:r>
    </w:p>
    <w:bookmarkEnd w:id="57"/>
    <w:bookmarkStart w:id="58" w:name="trade-off-analyse"/>
    <w:p>
      <w:pPr>
        <w:pStyle w:val="Heading4"/>
      </w:pPr>
      <w:r>
        <w:t xml:space="preserve">5.1.3 Trade-off Analyse</w:t>
      </w:r>
    </w:p>
    <w:p>
      <w:pPr>
        <w:pStyle w:val="FirstParagraph"/>
      </w:pPr>
      <w:r>
        <w:rPr>
          <w:b/>
          <w:bCs/>
        </w:rPr>
        <w:t xml:space="preserve">Tabelle 7: Entscheidungsmatrix für Modellwahl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Kriterium</w:t>
            </w:r>
          </w:p>
        </w:tc>
        <w:tc>
          <w:tcPr/>
          <w:p>
            <w:pPr>
              <w:pStyle w:val="Compact"/>
            </w:pPr>
            <w:r>
              <w:t xml:space="preserve">TF-IDF + LogReg</w:t>
            </w:r>
          </w:p>
        </w:tc>
        <w:tc>
          <w:tcPr/>
          <w:p>
            <w:pPr>
              <w:pStyle w:val="Compact"/>
            </w:pPr>
            <w:r>
              <w:t xml:space="preserve">BERT/DistilBERT</w:t>
            </w:r>
          </w:p>
        </w:tc>
      </w:tr>
      <w:tr>
        <w:tc>
          <w:tcPr/>
          <w:p>
            <w:pPr>
              <w:pStyle w:val="Compact"/>
            </w:pPr>
            <w:r>
              <w:t xml:space="preserve">Accuracy</w:t>
            </w:r>
          </w:p>
        </w:tc>
        <w:tc>
          <w:tcPr/>
          <w:p>
            <w:pPr>
              <w:pStyle w:val="Compact"/>
            </w:pPr>
            <w:r>
              <w:t xml:space="preserve">✅ Sehr gut (98%)</w:t>
            </w:r>
          </w:p>
        </w:tc>
        <w:tc>
          <w:tcPr/>
          <w:p>
            <w:pPr>
              <w:pStyle w:val="Compact"/>
            </w:pPr>
            <w:r>
              <w:t xml:space="preserve">✅ Sehr gut (98%)</w:t>
            </w:r>
          </w:p>
        </w:tc>
      </w:tr>
      <w:tr>
        <w:tc>
          <w:tcPr/>
          <w:p>
            <w:pPr>
              <w:pStyle w:val="Compact"/>
            </w:pPr>
            <w:r>
              <w:t xml:space="preserve">Trainingszeit</w:t>
            </w:r>
          </w:p>
        </w:tc>
        <w:tc>
          <w:tcPr/>
          <w:p>
            <w:pPr>
              <w:pStyle w:val="Compact"/>
            </w:pPr>
            <w:r>
              <w:t xml:space="preserve">✅ Sekunden</w:t>
            </w:r>
          </w:p>
        </w:tc>
        <w:tc>
          <w:tcPr/>
          <w:p>
            <w:pPr>
              <w:pStyle w:val="Compact"/>
            </w:pPr>
            <w:r>
              <w:t xml:space="preserve">⚠️ Minuten</w:t>
            </w:r>
          </w:p>
        </w:tc>
      </w:tr>
      <w:tr>
        <w:tc>
          <w:tcPr/>
          <w:p>
            <w:pPr>
              <w:pStyle w:val="Compact"/>
            </w:pPr>
            <w:r>
              <w:t xml:space="preserve">Inferenzzeit</w:t>
            </w:r>
          </w:p>
        </w:tc>
        <w:tc>
          <w:tcPr/>
          <w:p>
            <w:pPr>
              <w:pStyle w:val="Compact"/>
            </w:pPr>
            <w:r>
              <w:t xml:space="preserve">✅ Millisekunden</w:t>
            </w:r>
          </w:p>
        </w:tc>
        <w:tc>
          <w:tcPr/>
          <w:p>
            <w:pPr>
              <w:pStyle w:val="Compact"/>
            </w:pPr>
            <w:r>
              <w:t xml:space="preserve">⚠️ 10-100ms</w:t>
            </w:r>
          </w:p>
        </w:tc>
      </w:tr>
      <w:tr>
        <w:tc>
          <w:tcPr/>
          <w:p>
            <w:pPr>
              <w:pStyle w:val="Compact"/>
            </w:pPr>
            <w:r>
              <w:t xml:space="preserve">GPU erforderlich</w:t>
            </w:r>
          </w:p>
        </w:tc>
        <w:tc>
          <w:tcPr/>
          <w:p>
            <w:pPr>
              <w:pStyle w:val="Compact"/>
            </w:pPr>
            <w:r>
              <w:t xml:space="preserve">✅ Nein</w:t>
            </w:r>
          </w:p>
        </w:tc>
        <w:tc>
          <w:tcPr/>
          <w:p>
            <w:pPr>
              <w:pStyle w:val="Compact"/>
            </w:pPr>
            <w:r>
              <w:t xml:space="preserve">❌ Ja (empfohlen)</w:t>
            </w:r>
          </w:p>
        </w:tc>
      </w:tr>
      <w:tr>
        <w:tc>
          <w:tcPr/>
          <w:p>
            <w:pPr>
              <w:pStyle w:val="Compact"/>
            </w:pPr>
            <w:r>
              <w:t xml:space="preserve">Interpretierbarkeit</w:t>
            </w:r>
          </w:p>
        </w:tc>
        <w:tc>
          <w:tcPr/>
          <w:p>
            <w:pPr>
              <w:pStyle w:val="Compact"/>
            </w:pPr>
            <w:r>
              <w:t xml:space="preserve">✅ Hoch (Feature Weights)</w:t>
            </w:r>
          </w:p>
        </w:tc>
        <w:tc>
          <w:tcPr/>
          <w:p>
            <w:pPr>
              <w:pStyle w:val="Compact"/>
            </w:pPr>
            <w:r>
              <w:t xml:space="preserve">⚠️ Gering</w:t>
            </w:r>
          </w:p>
        </w:tc>
      </w:tr>
      <w:tr>
        <w:tc>
          <w:tcPr/>
          <w:p>
            <w:pPr>
              <w:pStyle w:val="Compact"/>
            </w:pPr>
            <w:r>
              <w:t xml:space="preserve">Deployment-Komplexität</w:t>
            </w:r>
          </w:p>
        </w:tc>
        <w:tc>
          <w:tcPr/>
          <w:p>
            <w:pPr>
              <w:pStyle w:val="Compact"/>
            </w:pPr>
            <w:r>
              <w:t xml:space="preserve">✅ Gering</w:t>
            </w:r>
          </w:p>
        </w:tc>
        <w:tc>
          <w:tcPr/>
          <w:p>
            <w:pPr>
              <w:pStyle w:val="Compact"/>
            </w:pPr>
            <w:r>
              <w:t xml:space="preserve">⚠️ Hoch</w:t>
            </w:r>
          </w:p>
        </w:tc>
      </w:tr>
    </w:tbl>
    <w:bookmarkEnd w:id="58"/>
    <w:bookmarkEnd w:id="59"/>
    <w:bookmarkStart w:id="60" w:name="hyperparameter-empfehlungen"/>
    <w:p>
      <w:pPr>
        <w:pStyle w:val="Heading3"/>
      </w:pPr>
      <w:r>
        <w:t xml:space="preserve">5.2 Hyperparameter-Empfehlungen</w:t>
      </w:r>
    </w:p>
    <w:p>
      <w:pPr>
        <w:pStyle w:val="FirstParagraph"/>
      </w:pPr>
      <w:r>
        <w:t xml:space="preserve">Basierend auf den Experimenten lassen sich folgende Empfehlungen für das Fine-Tuning von Transformer-Modellen ableiten:</w:t>
      </w:r>
    </w:p>
    <w:p>
      <w:pPr>
        <w:numPr>
          <w:ilvl w:val="0"/>
          <w:numId w:val="1012"/>
        </w:numPr>
      </w:pPr>
      <w:r>
        <w:rPr>
          <w:b/>
          <w:bCs/>
        </w:rPr>
        <w:t xml:space="preserve">Epochen:</w:t>
      </w:r>
      <w:r>
        <w:t xml:space="preserve"> </w:t>
      </w:r>
      <w:r>
        <w:t xml:space="preserve">3 Epochen scheinen optimal für dieses Dataset. Dies bestätigt die Empfehlungen von Devlin et al. (2019).</w:t>
      </w:r>
    </w:p>
    <w:p>
      <w:pPr>
        <w:numPr>
          <w:ilvl w:val="0"/>
          <w:numId w:val="1012"/>
        </w:numPr>
      </w:pPr>
      <w:r>
        <w:rPr>
          <w:b/>
          <w:bCs/>
        </w:rPr>
        <w:t xml:space="preserve">Sequenzlänge:</w:t>
      </w:r>
      <w:r>
        <w:t xml:space="preserve"> </w:t>
      </w:r>
      <w:r>
        <w:t xml:space="preserve">max_length=128 ist für die meisten Nachrichtenartikel ausreichend. Die Erhöhung auf 256 bringt keine signifikante Verbesserung.</w:t>
      </w:r>
    </w:p>
    <w:p>
      <w:pPr>
        <w:numPr>
          <w:ilvl w:val="0"/>
          <w:numId w:val="1012"/>
        </w:numPr>
      </w:pPr>
      <w:r>
        <w:rPr>
          <w:b/>
          <w:bCs/>
        </w:rPr>
        <w:t xml:space="preserve">Modellwahl:</w:t>
      </w:r>
      <w:r>
        <w:t xml:space="preserve"> </w:t>
      </w:r>
      <w:r>
        <w:t xml:space="preserve">DistilBERT bietet einen guten Kompromiss zwischen Performance und Effizienz, wenn Transformer verwendet werden sollen.</w:t>
      </w:r>
    </w:p>
    <w:bookmarkEnd w:id="60"/>
    <w:bookmarkStart w:id="61" w:name="few-shot-learning-erkenntnisse"/>
    <w:p>
      <w:pPr>
        <w:pStyle w:val="Heading3"/>
      </w:pPr>
      <w:r>
        <w:t xml:space="preserve">5.3 Few-Shot Learning Erkenntnisse</w:t>
      </w:r>
    </w:p>
    <w:p>
      <w:pPr>
        <w:pStyle w:val="FirstParagraph"/>
      </w:pPr>
      <w:r>
        <w:t xml:space="preserve">Die Few-Shot Analyse zeigt ein interessantes Muster: Bei sehr wenigen Trainingsdaten (20-50 Samples/Klasse) übertrifftt die klassische Baseline die Transformer-Modelle deutlich. Dies hat praktische Implikationen:</w:t>
      </w:r>
    </w:p>
    <w:p>
      <w:pPr>
        <w:numPr>
          <w:ilvl w:val="0"/>
          <w:numId w:val="1013"/>
        </w:numPr>
      </w:pPr>
      <w:r>
        <w:rPr>
          <w:b/>
          <w:bCs/>
        </w:rPr>
        <w:t xml:space="preserve">Cold-Start Szenarien:</w:t>
      </w:r>
      <w:r>
        <w:t xml:space="preserve"> </w:t>
      </w:r>
      <w:r>
        <w:t xml:space="preserve">Bei neuen Klassifikationsaufgaben mit wenig gelabelten Daten ist TF-IDF + LogReg vorzuziehen.</w:t>
      </w:r>
    </w:p>
    <w:p>
      <w:pPr>
        <w:numPr>
          <w:ilvl w:val="0"/>
          <w:numId w:val="1013"/>
        </w:numPr>
      </w:pPr>
      <w:r>
        <w:rPr>
          <w:b/>
          <w:bCs/>
        </w:rPr>
        <w:t xml:space="preserve">Annotationsbudget:</w:t>
      </w:r>
      <w:r>
        <w:t xml:space="preserve"> </w:t>
      </w:r>
      <w:r>
        <w:t xml:space="preserve">Transformer-Modelle benötigen mehr annotierte Daten, um ihr Potential zu entfalten.</w:t>
      </w:r>
    </w:p>
    <w:p>
      <w:pPr>
        <w:numPr>
          <w:ilvl w:val="0"/>
          <w:numId w:val="1013"/>
        </w:numPr>
      </w:pPr>
      <w:r>
        <w:rPr>
          <w:b/>
          <w:bCs/>
        </w:rPr>
        <w:t xml:space="preserve">Iteratives Labeling:</w:t>
      </w:r>
      <w:r>
        <w:t xml:space="preserve"> </w:t>
      </w:r>
      <w:r>
        <w:t xml:space="preserve">Ein sinnvoller Workflow könnte sein, mit TF-IDF zu starten und erst bei ausreichend Daten auf Transformer zu wechseln.</w:t>
      </w:r>
    </w:p>
    <w:bookmarkEnd w:id="61"/>
    <w:bookmarkStart w:id="62" w:name="limitationen"/>
    <w:p>
      <w:pPr>
        <w:pStyle w:val="Heading3"/>
      </w:pPr>
      <w:r>
        <w:t xml:space="preserve">5.4 Limitationen</w:t>
      </w:r>
    </w:p>
    <w:p>
      <w:pPr>
        <w:pStyle w:val="FirstParagraph"/>
      </w:pPr>
      <w:r>
        <w:t xml:space="preserve">Die vorliegende Arbeit unterliegt folgenden Limitationen:</w:t>
      </w:r>
    </w:p>
    <w:p>
      <w:pPr>
        <w:numPr>
          <w:ilvl w:val="0"/>
          <w:numId w:val="1014"/>
        </w:numPr>
      </w:pPr>
      <w:r>
        <w:rPr>
          <w:b/>
          <w:bCs/>
        </w:rPr>
        <w:t xml:space="preserve">Single Dataset:</w:t>
      </w:r>
      <w:r>
        <w:t xml:space="preserve"> </w:t>
      </w:r>
      <w:r>
        <w:t xml:space="preserve">Die Ergebnisse basieren auf einem einzelnen Dataset (BBC News). Die Generalisierbarkeit auf andere Domains (z.B. Social Media, wissenschaftliche Texte) ist nicht untersucht.</w:t>
      </w:r>
    </w:p>
    <w:p>
      <w:pPr>
        <w:numPr>
          <w:ilvl w:val="0"/>
          <w:numId w:val="1014"/>
        </w:numPr>
      </w:pPr>
      <w:r>
        <w:rPr>
          <w:b/>
          <w:bCs/>
        </w:rPr>
        <w:t xml:space="preserve">Englischsprachig:</w:t>
      </w:r>
      <w:r>
        <w:t xml:space="preserve"> </w:t>
      </w:r>
      <w:r>
        <w:t xml:space="preserve">Das Dataset enthält ausschliesslich englische Texte. Für andere Sprachen, insbesondere morphologisch reiche Sprachen, könnten die Ergebnisse abweichen.</w:t>
      </w:r>
    </w:p>
    <w:p>
      <w:pPr>
        <w:numPr>
          <w:ilvl w:val="0"/>
          <w:numId w:val="1014"/>
        </w:numPr>
      </w:pPr>
      <w:r>
        <w:rPr>
          <w:b/>
          <w:bCs/>
        </w:rPr>
        <w:t xml:space="preserve">Keine Hyperparameter-Optimierung:</w:t>
      </w:r>
      <w:r>
        <w:t xml:space="preserve"> </w:t>
      </w:r>
      <w:r>
        <w:t xml:space="preserve">Für die Baseline wurde keine systematische Hyperparameter-Suche durchgeführt (z.B. für C, max_features).</w:t>
      </w:r>
    </w:p>
    <w:p>
      <w:pPr>
        <w:numPr>
          <w:ilvl w:val="0"/>
          <w:numId w:val="1014"/>
        </w:numPr>
      </w:pPr>
      <w:r>
        <w:rPr>
          <w:b/>
          <w:bCs/>
        </w:rPr>
        <w:t xml:space="preserve">Statische Evaluation:</w:t>
      </w:r>
      <w:r>
        <w:t xml:space="preserve"> </w:t>
      </w:r>
      <w:r>
        <w:t xml:space="preserve">Das Dataset repräsentiert Nachrichtenartikel aus 2004-2005. Konzeptdrift über Zeit wurde nicht untersucht.</w:t>
      </w:r>
    </w:p>
    <w:bookmarkEnd w:id="62"/>
    <w:bookmarkStart w:id="63" w:name="implikationen-für-die-praxis"/>
    <w:p>
      <w:pPr>
        <w:pStyle w:val="Heading3"/>
      </w:pPr>
      <w:r>
        <w:t xml:space="preserve">5.5 Implikationen für die Praxis</w:t>
      </w:r>
    </w:p>
    <w:p>
      <w:pPr>
        <w:pStyle w:val="FirstParagraph"/>
      </w:pPr>
      <w:r>
        <w:t xml:space="preserve">Für praktische Anwendungen ergeben sich folgende Empfehlungen:</w:t>
      </w:r>
    </w:p>
    <w:p>
      <w:pPr>
        <w:numPr>
          <w:ilvl w:val="0"/>
          <w:numId w:val="1015"/>
        </w:numPr>
      </w:pPr>
      <w:r>
        <w:rPr>
          <w:b/>
          <w:bCs/>
        </w:rPr>
        <w:t xml:space="preserve">Start Simple:</w:t>
      </w:r>
      <w:r>
        <w:t xml:space="preserve"> </w:t>
      </w:r>
      <w:r>
        <w:t xml:space="preserve">Beginnen Sie mit einer TF-IDF + LogReg Baseline, bevor Sie komplexere Modelle einsetzen.</w:t>
      </w:r>
    </w:p>
    <w:p>
      <w:pPr>
        <w:numPr>
          <w:ilvl w:val="0"/>
          <w:numId w:val="1015"/>
        </w:numPr>
      </w:pPr>
      <w:r>
        <w:rPr>
          <w:b/>
          <w:bCs/>
        </w:rPr>
        <w:t xml:space="preserve">Evaluate Trade-offs:</w:t>
      </w:r>
      <w:r>
        <w:t xml:space="preserve"> </w:t>
      </w:r>
      <w:r>
        <w:t xml:space="preserve">Berücksichtigen Sie nicht nur Accuracy, sondern auch Trainingszeit, Inferenzzeit, Hardwareanforderungen und Interpretierbarkeit.</w:t>
      </w:r>
    </w:p>
    <w:p>
      <w:pPr>
        <w:numPr>
          <w:ilvl w:val="0"/>
          <w:numId w:val="1015"/>
        </w:numPr>
      </w:pPr>
      <w:r>
        <w:rPr>
          <w:b/>
          <w:bCs/>
        </w:rPr>
        <w:t xml:space="preserve">Domain-Abhängigkeit:</w:t>
      </w:r>
      <w:r>
        <w:t xml:space="preserve"> </w:t>
      </w:r>
      <w:r>
        <w:t xml:space="preserve">Die Ergebnisse sind dataset-spezifisch. Bei anderen Aufgaben (z.B. Sentiment-Analyse, Ironie-Erkennung) können Transformer deutliche Vorteile bieten.</w:t>
      </w:r>
    </w:p>
    <w:p>
      <w:pPr>
        <w:numPr>
          <w:ilvl w:val="0"/>
          <w:numId w:val="1015"/>
        </w:numPr>
      </w:pPr>
      <w:r>
        <w:rPr>
          <w:b/>
          <w:bCs/>
        </w:rPr>
        <w:t xml:space="preserve">Resource Constraints:</w:t>
      </w:r>
      <w:r>
        <w:t xml:space="preserve"> </w:t>
      </w:r>
      <w:r>
        <w:t xml:space="preserve">In ressourcenbeschränkten Umgebungen (Edge-Deployment, Real-Time-Anwendungen) ist die Baseline oft die pragmatischere Wahl.</w:t>
      </w:r>
    </w:p>
    <w:p>
      <w:r>
        <w:pict>
          <v:rect style="width:0;height:1.5pt" o:hralign="center" o:hrstd="t" o:hr="t"/>
        </w:pict>
      </w:r>
    </w:p>
    <w:bookmarkEnd w:id="63"/>
    <w:bookmarkEnd w:id="64"/>
    <w:bookmarkStart w:id="68" w:name="fazit-und-ausblick"/>
    <w:p>
      <w:pPr>
        <w:pStyle w:val="Heading2"/>
      </w:pPr>
      <w:r>
        <w:t xml:space="preserve">6. Fazit und Ausblick</w:t>
      </w:r>
    </w:p>
    <w:bookmarkStart w:id="65" w:name="zusammenfassung-der-ergebnisse"/>
    <w:p>
      <w:pPr>
        <w:pStyle w:val="Heading3"/>
      </w:pPr>
      <w:r>
        <w:t xml:space="preserve">6.1 Zusammenfassung der Ergebnisse</w:t>
      </w:r>
    </w:p>
    <w:p>
      <w:pPr>
        <w:pStyle w:val="FirstParagraph"/>
      </w:pPr>
      <w:r>
        <w:t xml:space="preserve">Die vorliegende Arbeit verglich systematisch klassische Machine-Learning-Methoden (TF-IDF + Logistische Regression) mit modernen Transformer-Modellen (BERT, DistilBERT) für die Dokumentenklassifikation auf dem BBC News Dataset.</w:t>
      </w:r>
    </w:p>
    <w:p>
      <w:pPr>
        <w:pStyle w:val="BodyText"/>
      </w:pPr>
      <w:r>
        <w:rPr>
          <w:b/>
          <w:bCs/>
        </w:rPr>
        <w:t xml:space="preserve">Zentrale Erkenntnisse:</w:t>
      </w:r>
    </w:p>
    <w:p>
      <w:pPr>
        <w:numPr>
          <w:ilvl w:val="0"/>
          <w:numId w:val="1016"/>
        </w:numPr>
      </w:pPr>
      <w:r>
        <w:rPr>
          <w:b/>
          <w:bCs/>
        </w:rPr>
        <w:t xml:space="preserve">Vergleichbare Performance:</w:t>
      </w:r>
      <w:r>
        <w:t xml:space="preserve"> </w:t>
      </w:r>
      <w:r>
        <w:t xml:space="preserve">Die klassische Baseline erreicht mit 97.93% (±0.72%) eine nahezu identische Accuracy wie DistilBERT (98.11% ±0.77%) in der 5-Fold Cross-Validation.</w:t>
      </w:r>
    </w:p>
    <w:p>
      <w:pPr>
        <w:numPr>
          <w:ilvl w:val="0"/>
          <w:numId w:val="1016"/>
        </w:numPr>
      </w:pPr>
      <w:r>
        <w:rPr>
          <w:b/>
          <w:bCs/>
        </w:rPr>
        <w:t xml:space="preserve">Deutlicher Effizienzvorsprung:</w:t>
      </w:r>
      <w:r>
        <w:t xml:space="preserve"> </w:t>
      </w:r>
      <w:r>
        <w:t xml:space="preserve">Die Baseline ist 7-18x schneller zu trainieren und benötigt keine GPU.</w:t>
      </w:r>
    </w:p>
    <w:p>
      <w:pPr>
        <w:numPr>
          <w:ilvl w:val="0"/>
          <w:numId w:val="1016"/>
        </w:numPr>
      </w:pPr>
      <w:r>
        <w:rPr>
          <w:b/>
          <w:bCs/>
        </w:rPr>
        <w:t xml:space="preserve">Hyperparameter-Robustheit:</w:t>
      </w:r>
      <w:r>
        <w:t xml:space="preserve"> </w:t>
      </w:r>
      <w:r>
        <w:t xml:space="preserve">Transformer-Modelle zeigen moderate Sensitivität gegenüber der Epochenzahl (2-3 optimal) und Sequenzlänge (128 vs. 256).</w:t>
      </w:r>
    </w:p>
    <w:p>
      <w:pPr>
        <w:numPr>
          <w:ilvl w:val="0"/>
          <w:numId w:val="1016"/>
        </w:numPr>
      </w:pPr>
      <w:r>
        <w:rPr>
          <w:b/>
          <w:bCs/>
        </w:rPr>
        <w:t xml:space="preserve">Dateneffizienz:</w:t>
      </w:r>
      <w:r>
        <w:t xml:space="preserve"> </w:t>
      </w:r>
      <w:r>
        <w:t xml:space="preserve">Bei wenigen Trainingsdaten (&lt;100 Samples/Klasse) performt die Baseline besser als Transformer.</w:t>
      </w:r>
    </w:p>
    <w:bookmarkEnd w:id="65"/>
    <w:bookmarkStart w:id="66" w:name="beantwortung-der-forschungsfragen"/>
    <w:p>
      <w:pPr>
        <w:pStyle w:val="Heading3"/>
      </w:pPr>
      <w:r>
        <w:t xml:space="preserve">6.2 Beantwortung der Forschungsfragen</w:t>
      </w:r>
    </w:p>
    <w:p>
      <w:pPr>
        <w:pStyle w:val="FirstParagraph"/>
      </w:pPr>
      <w:r>
        <w:rPr>
          <w:b/>
          <w:bCs/>
        </w:rPr>
        <w:t xml:space="preserve">FF1 (Performanz):</w:t>
      </w:r>
      <w:r>
        <w:t xml:space="preserve"> </w:t>
      </w:r>
      <w:r>
        <w:t xml:space="preserve">Die klassische Baseline erreicht vergleichbare, teilweise sogar leicht bessere Ergebnisse als Transformer-Modelle auf dem BBC News Dataset.</w:t>
      </w:r>
    </w:p>
    <w:p>
      <w:pPr>
        <w:pStyle w:val="BodyText"/>
      </w:pPr>
      <w:r>
        <w:rPr>
          <w:b/>
          <w:bCs/>
        </w:rPr>
        <w:t xml:space="preserve">FF2 (Effizienz):</w:t>
      </w:r>
      <w:r>
        <w:t xml:space="preserve"> </w:t>
      </w:r>
      <w:r>
        <w:t xml:space="preserve">Der Trade-off zwischen Modellkomplexität und Accuracy fällt zugunsten der einfachen Baseline aus – gleiche Leistung bei Bruchteil der Rechenzeit.</w:t>
      </w:r>
    </w:p>
    <w:p>
      <w:pPr>
        <w:pStyle w:val="BodyText"/>
      </w:pPr>
      <w:r>
        <w:rPr>
          <w:b/>
          <w:bCs/>
        </w:rPr>
        <w:t xml:space="preserve">FF3 (Hyperparameter-Sensitivität):</w:t>
      </w:r>
      <w:r>
        <w:t xml:space="preserve"> </w:t>
      </w:r>
      <w:r>
        <w:t xml:space="preserve">Transformer-Modelle zeigen moderate Sensitivität. 3 Epochen und max_length=128 ergeben ein gutes Ergebnis.</w:t>
      </w:r>
    </w:p>
    <w:p>
      <w:pPr>
        <w:pStyle w:val="BodyText"/>
      </w:pPr>
      <w:r>
        <w:rPr>
          <w:b/>
          <w:bCs/>
        </w:rPr>
        <w:t xml:space="preserve">FF4 (Dateneffizienz):</w:t>
      </w:r>
      <w:r>
        <w:t xml:space="preserve"> </w:t>
      </w:r>
      <w:r>
        <w:t xml:space="preserve">Die Baseline ist bei wenigen Daten überlegen; Transformer benötigen &gt;100 Samples/Klasse für kompetitive Performance.</w:t>
      </w:r>
    </w:p>
    <w:bookmarkEnd w:id="66"/>
    <w:bookmarkStart w:id="67" w:name="ausblick"/>
    <w:p>
      <w:pPr>
        <w:pStyle w:val="Heading3"/>
      </w:pPr>
      <w:r>
        <w:t xml:space="preserve">6.3 Ausblick</w:t>
      </w:r>
    </w:p>
    <w:p>
      <w:pPr>
        <w:pStyle w:val="FirstParagraph"/>
      </w:pPr>
      <w:r>
        <w:t xml:space="preserve">Zukünftige Forschung könnte folgende Aspekte adressieren:</w:t>
      </w:r>
    </w:p>
    <w:p>
      <w:pPr>
        <w:numPr>
          <w:ilvl w:val="0"/>
          <w:numId w:val="1017"/>
        </w:numPr>
      </w:pPr>
      <w:r>
        <w:rPr>
          <w:b/>
          <w:bCs/>
        </w:rPr>
        <w:t xml:space="preserve">Multi-Dataset Evaluation:</w:t>
      </w:r>
      <w:r>
        <w:t xml:space="preserve"> </w:t>
      </w:r>
      <w:r>
        <w:t xml:space="preserve">Vergleich auf weiteren Datasets aus verschiedenen Domains (Social Media, wissenschaftliche Texte, Reviews).</w:t>
      </w:r>
    </w:p>
    <w:p>
      <w:pPr>
        <w:numPr>
          <w:ilvl w:val="0"/>
          <w:numId w:val="1017"/>
        </w:numPr>
      </w:pPr>
      <w:r>
        <w:rPr>
          <w:b/>
          <w:bCs/>
        </w:rPr>
        <w:t xml:space="preserve">Mehrsprachige Analyse:</w:t>
      </w:r>
      <w:r>
        <w:t xml:space="preserve"> </w:t>
      </w:r>
      <w:r>
        <w:t xml:space="preserve">Untersuchung mit multilingualen Modellen (mBERT, XLM-R) auf nicht-englischen Datasets.</w:t>
      </w:r>
    </w:p>
    <w:p>
      <w:pPr>
        <w:numPr>
          <w:ilvl w:val="0"/>
          <w:numId w:val="1017"/>
        </w:numPr>
      </w:pPr>
      <w:r>
        <w:rPr>
          <w:b/>
          <w:bCs/>
        </w:rPr>
        <w:t xml:space="preserve">Aktives Lernen:</w:t>
      </w:r>
      <w:r>
        <w:t xml:space="preserve"> </w:t>
      </w:r>
      <w:r>
        <w:t xml:space="preserve">Systematische Untersuchung von Active Learning Strategien zur effizienten Datenannotation.</w:t>
      </w:r>
    </w:p>
    <w:p>
      <w:pPr>
        <w:numPr>
          <w:ilvl w:val="0"/>
          <w:numId w:val="1017"/>
        </w:numPr>
      </w:pPr>
      <w:r>
        <w:rPr>
          <w:b/>
          <w:bCs/>
        </w:rPr>
        <w:t xml:space="preserve">Hybride Ansätze:</w:t>
      </w:r>
      <w:r>
        <w:t xml:space="preserve"> </w:t>
      </w:r>
      <w:r>
        <w:t xml:space="preserve">Kombination von TF-IDF Features mit Transformer-Embeddings.</w:t>
      </w:r>
    </w:p>
    <w:p>
      <w:pPr>
        <w:numPr>
          <w:ilvl w:val="0"/>
          <w:numId w:val="1017"/>
        </w:numPr>
      </w:pPr>
      <w:r>
        <w:rPr>
          <w:b/>
          <w:bCs/>
        </w:rPr>
        <w:t xml:space="preserve">Moderne Modelle:</w:t>
      </w:r>
      <w:r>
        <w:t xml:space="preserve"> </w:t>
      </w:r>
      <w:r>
        <w:t xml:space="preserve">Evaluation neuerer Architekturen wie RoBERTa, DeBERTa oder GPT-basierter Ansätze.</w:t>
      </w:r>
    </w:p>
    <w:p>
      <w:r>
        <w:pict>
          <v:rect style="width:0;height:1.5pt" o:hralign="center" o:hrstd="t" o:hr="t"/>
        </w:pict>
      </w:r>
    </w:p>
    <w:bookmarkEnd w:id="67"/>
    <w:bookmarkEnd w:id="68"/>
    <w:bookmarkStart w:id="69" w:name="literaturverzeichnis"/>
    <w:p>
      <w:pPr>
        <w:pStyle w:val="Heading2"/>
      </w:pPr>
      <w:r>
        <w:t xml:space="preserve">7. Literaturverzeichnis</w:t>
      </w:r>
    </w:p>
    <w:p>
      <w:pPr>
        <w:pStyle w:val="FirstParagraph"/>
      </w:pPr>
      <w:r>
        <w:t xml:space="preserve">Devlin, J., Chang, M.-W., Lee, K., &amp; Toutanova, K. (2019). BERT: Pre-training of Deep Bidirectional Transformers for Language Understanding.</w:t>
      </w:r>
      <w:r>
        <w:t xml:space="preserve"> </w:t>
      </w:r>
      <w:r>
        <w:rPr>
          <w:i/>
          <w:iCs/>
        </w:rPr>
        <w:t xml:space="preserve">Proceedings of the 2019 Conference of the North American Chapter of the Association for Computational Linguistics: Human Language Technologies (NAACL-HLT)</w:t>
      </w:r>
      <w:r>
        <w:t xml:space="preserve">, 4171–4186. https://arxiv.org/abs/1810.04805</w:t>
      </w:r>
    </w:p>
    <w:p>
      <w:pPr>
        <w:pStyle w:val="BodyText"/>
      </w:pPr>
      <w:r>
        <w:t xml:space="preserve">Greene, D., &amp; Cunningham, P. (2006). Practical Solutions to the Problem of Diagonal Dominance in Kernel Document Clustering.</w:t>
      </w:r>
      <w:r>
        <w:t xml:space="preserve"> </w:t>
      </w:r>
      <w:r>
        <w:rPr>
          <w:i/>
          <w:iCs/>
        </w:rPr>
        <w:t xml:space="preserve">Proceedings of the 23rd International Conference on Machine Learning (ICML)</w:t>
      </w:r>
      <w:r>
        <w:t xml:space="preserve">, 377–384.</w:t>
      </w:r>
    </w:p>
    <w:p>
      <w:pPr>
        <w:pStyle w:val="BodyText"/>
      </w:pPr>
      <w:r>
        <w:t xml:space="preserve">Harris, Z. S. (1954). Distributional Structure.</w:t>
      </w:r>
      <w:r>
        <w:t xml:space="preserve"> </w:t>
      </w:r>
      <w:r>
        <w:rPr>
          <w:i/>
          <w:iCs/>
        </w:rPr>
        <w:t xml:space="preserve">Word</w:t>
      </w:r>
      <w:r>
        <w:t xml:space="preserve">, 10(2-3), 146–162.</w:t>
      </w:r>
    </w:p>
    <w:p>
      <w:pPr>
        <w:pStyle w:val="BodyText"/>
      </w:pPr>
      <w:r>
        <w:t xml:space="preserve">Hastie, T., Tibshirani, R., &amp; Friedman, J. (2009).</w:t>
      </w:r>
      <w:r>
        <w:t xml:space="preserve"> </w:t>
      </w:r>
      <w:r>
        <w:rPr>
          <w:i/>
          <w:iCs/>
        </w:rPr>
        <w:t xml:space="preserve">The Elements of Statistical Learning: Data Mining, Inference, and Prediction</w:t>
      </w:r>
      <w:r>
        <w:t xml:space="preserve"> </w:t>
      </w:r>
      <w:r>
        <w:t xml:space="preserve">(2nd ed.). Springer.</w:t>
      </w:r>
    </w:p>
    <w:p>
      <w:pPr>
        <w:pStyle w:val="BodyText"/>
      </w:pPr>
      <w:r>
        <w:t xml:space="preserve">Joachims, T. (1998). Text Categorization with Support Vector Machines: Learning with Many Relevant Features.</w:t>
      </w:r>
      <w:r>
        <w:t xml:space="preserve"> </w:t>
      </w:r>
      <w:r>
        <w:rPr>
          <w:i/>
          <w:iCs/>
        </w:rPr>
        <w:t xml:space="preserve">Proceedings of the 10th European Conference on Machine Learning (ECML)</w:t>
      </w:r>
      <w:r>
        <w:t xml:space="preserve">, 137–142.</w:t>
      </w:r>
    </w:p>
    <w:p>
      <w:pPr>
        <w:pStyle w:val="BodyText"/>
      </w:pPr>
      <w:r>
        <w:t xml:space="preserve">Jurafsky, D., &amp; Martin, J. H. (2024).</w:t>
      </w:r>
      <w:r>
        <w:t xml:space="preserve"> </w:t>
      </w:r>
      <w:r>
        <w:rPr>
          <w:i/>
          <w:iCs/>
        </w:rPr>
        <w:t xml:space="preserve">Speech and Language Processing</w:t>
      </w:r>
      <w:r>
        <w:t xml:space="preserve"> </w:t>
      </w:r>
      <w:r>
        <w:t xml:space="preserve">(3rd ed. draft). https://web.stanford.edu/~jurafsky/slp3/</w:t>
      </w:r>
    </w:p>
    <w:p>
      <w:pPr>
        <w:pStyle w:val="BodyText"/>
      </w:pPr>
      <w:r>
        <w:t xml:space="preserve">Manning, C. D., Raghavan, P., &amp; Schütze, H. (2008).</w:t>
      </w:r>
      <w:r>
        <w:t xml:space="preserve"> </w:t>
      </w:r>
      <w:r>
        <w:rPr>
          <w:i/>
          <w:iCs/>
        </w:rPr>
        <w:t xml:space="preserve">Introduction to Information Retrieval</w:t>
      </w:r>
      <w:r>
        <w:t xml:space="preserve">. Cambridge University Press.</w:t>
      </w:r>
    </w:p>
    <w:p>
      <w:pPr>
        <w:pStyle w:val="BodyText"/>
      </w:pPr>
      <w:r>
        <w:t xml:space="preserve">Mikolov, T., Sutskever, I., Chen, K., Corrado, G., &amp; Dean, J. (2013). Distributed Representations of Words and Phrases and their Compositionality.</w:t>
      </w:r>
      <w:r>
        <w:t xml:space="preserve"> </w:t>
      </w:r>
      <w:r>
        <w:rPr>
          <w:i/>
          <w:iCs/>
        </w:rPr>
        <w:t xml:space="preserve">Advances in Neural Information Processing Systems (NeurIPS)</w:t>
      </w:r>
      <w:r>
        <w:t xml:space="preserve">, 26, 3111–3119.</w:t>
      </w:r>
    </w:p>
    <w:p>
      <w:pPr>
        <w:pStyle w:val="BodyText"/>
      </w:pPr>
      <w:r>
        <w:t xml:space="preserve">Pan, S. J., &amp; Yang, Q. (2010). A Survey on Transfer Learning.</w:t>
      </w:r>
      <w:r>
        <w:t xml:space="preserve"> </w:t>
      </w:r>
      <w:r>
        <w:rPr>
          <w:i/>
          <w:iCs/>
        </w:rPr>
        <w:t xml:space="preserve">IEEE Transactions on Knowledge and Data Engineering</w:t>
      </w:r>
      <w:r>
        <w:t xml:space="preserve">, 22(10), 1345–1359.</w:t>
      </w:r>
    </w:p>
    <w:p>
      <w:pPr>
        <w:pStyle w:val="BodyText"/>
      </w:pPr>
      <w:r>
        <w:t xml:space="preserve">Pennington, J., Socher, R., &amp; Manning, C. D. (2014). GloVe: Global Vectors for Word Representation.</w:t>
      </w:r>
      <w:r>
        <w:t xml:space="preserve"> </w:t>
      </w:r>
      <w:r>
        <w:rPr>
          <w:i/>
          <w:iCs/>
        </w:rPr>
        <w:t xml:space="preserve">Proceedings of the 2014 Conference on Empirical Methods in Natural Language Processing (EMNLP)</w:t>
      </w:r>
      <w:r>
        <w:t xml:space="preserve">, 1532–1543.</w:t>
      </w:r>
    </w:p>
    <w:p>
      <w:pPr>
        <w:pStyle w:val="BodyText"/>
      </w:pPr>
      <w:r>
        <w:t xml:space="preserve">Salton, G., &amp; Buckley, C. (1988). Term-weighting Approaches in Automatic Text Retrieval.</w:t>
      </w:r>
      <w:r>
        <w:t xml:space="preserve"> </w:t>
      </w:r>
      <w:r>
        <w:rPr>
          <w:i/>
          <w:iCs/>
        </w:rPr>
        <w:t xml:space="preserve">Information Processing &amp; Management</w:t>
      </w:r>
      <w:r>
        <w:t xml:space="preserve">, 24(5), 513–523.</w:t>
      </w:r>
    </w:p>
    <w:p>
      <w:pPr>
        <w:pStyle w:val="BodyText"/>
      </w:pPr>
      <w:r>
        <w:t xml:space="preserve">Sanh, V., Debut, L., Chaumond, J., &amp; Wolf, T. (2019). DistilBERT, a Distilled Version of BERT: Smaller, Faster, Cheaper and Lighter.</w:t>
      </w:r>
      <w:r>
        <w:t xml:space="preserve"> </w:t>
      </w:r>
      <w:r>
        <w:rPr>
          <w:i/>
          <w:iCs/>
        </w:rPr>
        <w:t xml:space="preserve">arXiv preprint arXiv:1910.01108</w:t>
      </w:r>
      <w:r>
        <w:t xml:space="preserve">. https://arxiv.org/abs/1910.01108</w:t>
      </w:r>
    </w:p>
    <w:p>
      <w:pPr>
        <w:pStyle w:val="BodyText"/>
      </w:pPr>
      <w:r>
        <w:t xml:space="preserve">Sebastiani, F. (2002). Machine Learning in Automated Text Categorization.</w:t>
      </w:r>
      <w:r>
        <w:t xml:space="preserve"> </w:t>
      </w:r>
      <w:r>
        <w:rPr>
          <w:i/>
          <w:iCs/>
        </w:rPr>
        <w:t xml:space="preserve">ACM Computing Surveys</w:t>
      </w:r>
      <w:r>
        <w:t xml:space="preserve">, 34(1), 1–47.</w:t>
      </w:r>
    </w:p>
    <w:p>
      <w:pPr>
        <w:pStyle w:val="BodyText"/>
      </w:pPr>
      <w:r>
        <w:t xml:space="preserve">Sun, C., Qiu, X., Xu, Y., &amp; Huang, X. (2019). How to Fine-Tune BERT for Text Classification.</w:t>
      </w:r>
      <w:r>
        <w:t xml:space="preserve"> </w:t>
      </w:r>
      <w:r>
        <w:rPr>
          <w:i/>
          <w:iCs/>
        </w:rPr>
        <w:t xml:space="preserve">China National Conference on Chinese Computational Linguistics (CCL)</w:t>
      </w:r>
      <w:r>
        <w:t xml:space="preserve">, 194–206. https://arxiv.org/abs/1905.05583</w:t>
      </w:r>
    </w:p>
    <w:p>
      <w:pPr>
        <w:pStyle w:val="BodyText"/>
      </w:pPr>
      <w:r>
        <w:t xml:space="preserve">Vaswani, A., Shazeer, N., Parmar, N., Uszkoreit, J., Jones, L., Gomez, A. N., Kaiser, Ł., &amp; Polosukhin, I. (2017). Attention Is All You Need.</w:t>
      </w:r>
      <w:r>
        <w:t xml:space="preserve"> </w:t>
      </w:r>
      <w:r>
        <w:rPr>
          <w:i/>
          <w:iCs/>
        </w:rPr>
        <w:t xml:space="preserve">Advances in Neural Information Processing Systems (NeurIPS)</w:t>
      </w:r>
      <w:r>
        <w:t xml:space="preserve">, 30, 5998–6008.</w:t>
      </w:r>
    </w:p>
    <w:p>
      <w:pPr>
        <w:pStyle w:val="BodyText"/>
      </w:pPr>
      <w:r>
        <w:t xml:space="preserve">Wang, S., &amp; Manning, C. D. (2012). Baselines and Bigrams: Simple, Good Sentiment and Topic Classification.</w:t>
      </w:r>
      <w:r>
        <w:t xml:space="preserve"> </w:t>
      </w:r>
      <w:r>
        <w:rPr>
          <w:i/>
          <w:iCs/>
        </w:rPr>
        <w:t xml:space="preserve">Proceedings of the 50th Annual Meeting of the Association for Computational Linguistics (ACL)</w:t>
      </w:r>
      <w:r>
        <w:t xml:space="preserve">, 90–94.</w:t>
      </w:r>
    </w:p>
    <w:p>
      <w:r>
        <w:pict>
          <v:rect style="width:0;height:1.5pt" o:hralign="center" o:hrstd="t" o:hr="t"/>
        </w:pict>
      </w:r>
    </w:p>
    <w:bookmarkEnd w:id="69"/>
    <w:bookmarkStart w:id="74" w:name="anhang"/>
    <w:p>
      <w:pPr>
        <w:pStyle w:val="Heading2"/>
      </w:pPr>
      <w:r>
        <w:t xml:space="preserve">8. Anhang</w:t>
      </w:r>
    </w:p>
    <w:bookmarkStart w:id="70" w:name="a.-vollständige-ergebnistabellen"/>
    <w:p>
      <w:pPr>
        <w:pStyle w:val="Heading3"/>
      </w:pPr>
      <w:r>
        <w:t xml:space="preserve">A. Vollständige Ergebnistabellen</w:t>
      </w:r>
    </w:p>
    <w:p>
      <w:pPr>
        <w:pStyle w:val="FirstParagraph"/>
      </w:pPr>
      <w:r>
        <w:rPr>
          <w:b/>
          <w:bCs/>
        </w:rPr>
        <w:t xml:space="preserve">Tabelle A1: Alle Hyperparameter-Experiment-Ergebnisse</w:t>
      </w:r>
    </w:p>
    <w:tbl>
      <w:tblPr>
        <w:tblStyle w:val="Table"/>
        <w:tblW w:type="pct" w:w="5000"/>
        <w:tblLayout w:type="fixed"/>
        <w:tblLook w:firstRow="1" w:lastRow="0" w:firstColumn="0" w:lastColumn="0" w:noHBand="0" w:noVBand="0" w:val="0020"/>
      </w:tblPr>
      <w:tblGrid>
        <w:gridCol w:w="889"/>
        <w:gridCol w:w="622"/>
        <w:gridCol w:w="711"/>
        <w:gridCol w:w="1067"/>
        <w:gridCol w:w="1423"/>
        <w:gridCol w:w="800"/>
        <w:gridCol w:w="711"/>
        <w:gridCol w:w="889"/>
        <w:gridCol w:w="800"/>
      </w:tblGrid>
      <w:tr>
        <w:trPr>
          <w:tblHeader w:val="on"/>
        </w:trPr>
        <w:tc>
          <w:tcPr/>
          <w:p>
            <w:pPr>
              <w:pStyle w:val="Compact"/>
            </w:pPr>
            <w:r>
              <w:t xml:space="preserve">Run Name</w:t>
            </w:r>
          </w:p>
        </w:tc>
        <w:tc>
          <w:tcPr/>
          <w:p>
            <w:pPr>
              <w:pStyle w:val="Compact"/>
            </w:pPr>
            <w:r>
              <w:t xml:space="preserve">Model</w:t>
            </w:r>
          </w:p>
        </w:tc>
        <w:tc>
          <w:tcPr/>
          <w:p>
            <w:pPr>
              <w:pStyle w:val="Compact"/>
            </w:pPr>
            <w:r>
              <w:t xml:space="preserve">Epochs</w:t>
            </w:r>
          </w:p>
        </w:tc>
        <w:tc>
          <w:tcPr/>
          <w:p>
            <w:pPr>
              <w:pStyle w:val="Compact"/>
            </w:pPr>
            <w:r>
              <w:t xml:space="preserve">Max Length</w:t>
            </w:r>
          </w:p>
        </w:tc>
        <w:tc>
          <w:tcPr/>
          <w:p>
            <w:pPr>
              <w:pStyle w:val="Compact"/>
            </w:pPr>
            <w:r>
              <w:t xml:space="preserve">Train Time (s)</w:t>
            </w:r>
          </w:p>
        </w:tc>
        <w:tc>
          <w:tcPr/>
          <w:p>
            <w:pPr>
              <w:pStyle w:val="Compact"/>
            </w:pPr>
            <w:r>
              <w:t xml:space="preserve">Val Acc</w:t>
            </w:r>
          </w:p>
        </w:tc>
        <w:tc>
          <w:tcPr/>
          <w:p>
            <w:pPr>
              <w:pStyle w:val="Compact"/>
            </w:pPr>
            <w:r>
              <w:t xml:space="preserve">Val F1</w:t>
            </w:r>
          </w:p>
        </w:tc>
        <w:tc>
          <w:tcPr/>
          <w:p>
            <w:pPr>
              <w:pStyle w:val="Compact"/>
            </w:pPr>
            <w:r>
              <w:t xml:space="preserve">Test Acc</w:t>
            </w:r>
          </w:p>
        </w:tc>
        <w:tc>
          <w:tcPr/>
          <w:p>
            <w:pPr>
              <w:pStyle w:val="Compact"/>
            </w:pPr>
            <w:r>
              <w:t xml:space="preserve">Test F1</w:t>
            </w:r>
          </w:p>
        </w:tc>
      </w:tr>
      <w:tr>
        <w:tc>
          <w:tcPr/>
          <w:p>
            <w:pPr>
              <w:pStyle w:val="Compact"/>
            </w:pPr>
            <w:r>
              <w:t xml:space="preserve">baseline_logreg</w:t>
            </w:r>
          </w:p>
        </w:tc>
        <w:tc>
          <w:tcPr/>
          <w:p>
            <w:pPr>
              <w:pStyle w:val="Compact"/>
            </w:pPr>
            <w:r>
              <w:t xml:space="preserve">tfidf+logreg</w:t>
            </w:r>
          </w:p>
        </w:tc>
        <w:tc>
          <w:tcPr/>
          <w:p>
            <w:pPr>
              <w:pStyle w:val="Compact"/>
            </w:pPr>
            <w:r>
              <w:t xml:space="preserve">-</w:t>
            </w:r>
          </w:p>
        </w:tc>
        <w:tc>
          <w:tcPr/>
          <w:p>
            <w:pPr>
              <w:pStyle w:val="Compact"/>
            </w:pPr>
            <w:r>
              <w:t xml:space="preserve">-</w:t>
            </w:r>
          </w:p>
        </w:tc>
        <w:tc>
          <w:tcPr/>
          <w:p>
            <w:pPr>
              <w:pStyle w:val="Compact"/>
            </w:pPr>
            <w:r>
              <w:t xml:space="preserve">2.22</w:t>
            </w:r>
          </w:p>
        </w:tc>
        <w:tc>
          <w:tcPr/>
          <w:p>
            <w:pPr>
              <w:pStyle w:val="Compact"/>
            </w:pPr>
            <w:r>
              <w:t xml:space="preserve">98.21%</w:t>
            </w:r>
          </w:p>
        </w:tc>
        <w:tc>
          <w:tcPr/>
          <w:p>
            <w:pPr>
              <w:pStyle w:val="Compact"/>
            </w:pPr>
            <w:r>
              <w:t xml:space="preserve">98.17%</w:t>
            </w:r>
          </w:p>
        </w:tc>
        <w:tc>
          <w:tcPr/>
          <w:p>
            <w:pPr>
              <w:pStyle w:val="Compact"/>
            </w:pPr>
            <w:r>
              <w:t xml:space="preserve">99.10%</w:t>
            </w:r>
          </w:p>
        </w:tc>
        <w:tc>
          <w:tcPr/>
          <w:p>
            <w:pPr>
              <w:pStyle w:val="Compact"/>
            </w:pPr>
            <w:r>
              <w:t xml:space="preserve">99.12%</w:t>
            </w:r>
          </w:p>
        </w:tc>
      </w:tr>
      <w:tr>
        <w:tc>
          <w:tcPr/>
          <w:p>
            <w:pPr>
              <w:pStyle w:val="Compact"/>
            </w:pPr>
            <w:r>
              <w:t xml:space="preserve">bert_base_e2_len128</w:t>
            </w:r>
          </w:p>
        </w:tc>
        <w:tc>
          <w:tcPr/>
          <w:p>
            <w:pPr>
              <w:pStyle w:val="Compact"/>
            </w:pPr>
            <w:r>
              <w:t xml:space="preserve">bert-base-uncased</w:t>
            </w:r>
          </w:p>
        </w:tc>
        <w:tc>
          <w:tcPr/>
          <w:p>
            <w:pPr>
              <w:pStyle w:val="Compact"/>
            </w:pPr>
            <w:r>
              <w:t xml:space="preserve">2</w:t>
            </w:r>
          </w:p>
        </w:tc>
        <w:tc>
          <w:tcPr/>
          <w:p>
            <w:pPr>
              <w:pStyle w:val="Compact"/>
            </w:pPr>
            <w:r>
              <w:t xml:space="preserve">128</w:t>
            </w:r>
          </w:p>
        </w:tc>
        <w:tc>
          <w:tcPr/>
          <w:p>
            <w:pPr>
              <w:pStyle w:val="Compact"/>
            </w:pPr>
            <w:r>
              <w:t xml:space="preserve">16.06</w:t>
            </w:r>
          </w:p>
        </w:tc>
        <w:tc>
          <w:tcPr/>
          <w:p>
            <w:pPr>
              <w:pStyle w:val="Compact"/>
            </w:pPr>
            <w:r>
              <w:t xml:space="preserve">98.65%</w:t>
            </w:r>
          </w:p>
        </w:tc>
        <w:tc>
          <w:tcPr/>
          <w:p>
            <w:pPr>
              <w:pStyle w:val="Compact"/>
            </w:pPr>
            <w:r>
              <w:t xml:space="preserve">98.68%</w:t>
            </w:r>
          </w:p>
        </w:tc>
        <w:tc>
          <w:tcPr/>
          <w:p>
            <w:pPr>
              <w:pStyle w:val="Compact"/>
            </w:pPr>
            <w:r>
              <w:t xml:space="preserve">98.65%</w:t>
            </w:r>
          </w:p>
        </w:tc>
        <w:tc>
          <w:tcPr/>
          <w:p>
            <w:pPr>
              <w:pStyle w:val="Compact"/>
            </w:pPr>
            <w:r>
              <w:t xml:space="preserve">98.63%</w:t>
            </w:r>
          </w:p>
        </w:tc>
      </w:tr>
      <w:tr>
        <w:tc>
          <w:tcPr/>
          <w:p>
            <w:pPr>
              <w:pStyle w:val="Compact"/>
            </w:pPr>
            <w:r>
              <w:t xml:space="preserve">bert_base_e3_len128</w:t>
            </w:r>
          </w:p>
        </w:tc>
        <w:tc>
          <w:tcPr/>
          <w:p>
            <w:pPr>
              <w:pStyle w:val="Compact"/>
            </w:pPr>
            <w:r>
              <w:t xml:space="preserve">bert-base-uncased</w:t>
            </w:r>
          </w:p>
        </w:tc>
        <w:tc>
          <w:tcPr/>
          <w:p>
            <w:pPr>
              <w:pStyle w:val="Compact"/>
            </w:pPr>
            <w:r>
              <w:t xml:space="preserve">3</w:t>
            </w:r>
          </w:p>
        </w:tc>
        <w:tc>
          <w:tcPr/>
          <w:p>
            <w:pPr>
              <w:pStyle w:val="Compact"/>
            </w:pPr>
            <w:r>
              <w:t xml:space="preserve">128</w:t>
            </w:r>
          </w:p>
        </w:tc>
        <w:tc>
          <w:tcPr/>
          <w:p>
            <w:pPr>
              <w:pStyle w:val="Compact"/>
            </w:pPr>
            <w:r>
              <w:t xml:space="preserve">23.30</w:t>
            </w:r>
          </w:p>
        </w:tc>
        <w:tc>
          <w:tcPr/>
          <w:p>
            <w:pPr>
              <w:pStyle w:val="Compact"/>
            </w:pPr>
            <w:r>
              <w:t xml:space="preserve">97.76%</w:t>
            </w:r>
          </w:p>
        </w:tc>
        <w:tc>
          <w:tcPr/>
          <w:p>
            <w:pPr>
              <w:pStyle w:val="Compact"/>
            </w:pPr>
            <w:r>
              <w:t xml:space="preserve">97.72%</w:t>
            </w:r>
          </w:p>
        </w:tc>
        <w:tc>
          <w:tcPr/>
          <w:p>
            <w:pPr>
              <w:pStyle w:val="Compact"/>
            </w:pPr>
            <w:r>
              <w:t xml:space="preserve">99.10%</w:t>
            </w:r>
          </w:p>
        </w:tc>
        <w:tc>
          <w:tcPr/>
          <w:p>
            <w:pPr>
              <w:pStyle w:val="Compact"/>
            </w:pPr>
            <w:r>
              <w:t xml:space="preserve">99.13%</w:t>
            </w:r>
          </w:p>
        </w:tc>
      </w:tr>
      <w:tr>
        <w:tc>
          <w:tcPr/>
          <w:p>
            <w:pPr>
              <w:pStyle w:val="Compact"/>
            </w:pPr>
            <w:r>
              <w:t xml:space="preserve">bert_base_e2_len256</w:t>
            </w:r>
          </w:p>
        </w:tc>
        <w:tc>
          <w:tcPr/>
          <w:p>
            <w:pPr>
              <w:pStyle w:val="Compact"/>
            </w:pPr>
            <w:r>
              <w:t xml:space="preserve">bert-base-uncased</w:t>
            </w:r>
          </w:p>
        </w:tc>
        <w:tc>
          <w:tcPr/>
          <w:p>
            <w:pPr>
              <w:pStyle w:val="Compact"/>
            </w:pPr>
            <w:r>
              <w:t xml:space="preserve">2</w:t>
            </w:r>
          </w:p>
        </w:tc>
        <w:tc>
          <w:tcPr/>
          <w:p>
            <w:pPr>
              <w:pStyle w:val="Compact"/>
            </w:pPr>
            <w:r>
              <w:t xml:space="preserve">256</w:t>
            </w:r>
          </w:p>
        </w:tc>
        <w:tc>
          <w:tcPr/>
          <w:p>
            <w:pPr>
              <w:pStyle w:val="Compact"/>
            </w:pPr>
            <w:r>
              <w:t xml:space="preserve">27.72</w:t>
            </w:r>
          </w:p>
        </w:tc>
        <w:tc>
          <w:tcPr/>
          <w:p>
            <w:pPr>
              <w:pStyle w:val="Compact"/>
            </w:pPr>
            <w:r>
              <w:t xml:space="preserve">97.76%</w:t>
            </w:r>
          </w:p>
        </w:tc>
        <w:tc>
          <w:tcPr/>
          <w:p>
            <w:pPr>
              <w:pStyle w:val="Compact"/>
            </w:pPr>
            <w:r>
              <w:t xml:space="preserve">97.90%</w:t>
            </w:r>
          </w:p>
        </w:tc>
        <w:tc>
          <w:tcPr/>
          <w:p>
            <w:pPr>
              <w:pStyle w:val="Compact"/>
            </w:pPr>
            <w:r>
              <w:t xml:space="preserve">98.65%</w:t>
            </w:r>
          </w:p>
        </w:tc>
        <w:tc>
          <w:tcPr/>
          <w:p>
            <w:pPr>
              <w:pStyle w:val="Compact"/>
            </w:pPr>
            <w:r>
              <w:t xml:space="preserve">98.64%</w:t>
            </w:r>
          </w:p>
        </w:tc>
      </w:tr>
      <w:tr>
        <w:tc>
          <w:tcPr/>
          <w:p>
            <w:pPr>
              <w:pStyle w:val="Compact"/>
            </w:pPr>
            <w:r>
              <w:t xml:space="preserve">bert_base_e3_len256</w:t>
            </w:r>
          </w:p>
        </w:tc>
        <w:tc>
          <w:tcPr/>
          <w:p>
            <w:pPr>
              <w:pStyle w:val="Compact"/>
            </w:pPr>
            <w:r>
              <w:t xml:space="preserve">bert-base-uncased</w:t>
            </w:r>
          </w:p>
        </w:tc>
        <w:tc>
          <w:tcPr/>
          <w:p>
            <w:pPr>
              <w:pStyle w:val="Compact"/>
            </w:pPr>
            <w:r>
              <w:t xml:space="preserve">3</w:t>
            </w:r>
          </w:p>
        </w:tc>
        <w:tc>
          <w:tcPr/>
          <w:p>
            <w:pPr>
              <w:pStyle w:val="Compact"/>
            </w:pPr>
            <w:r>
              <w:t xml:space="preserve">256</w:t>
            </w:r>
          </w:p>
        </w:tc>
        <w:tc>
          <w:tcPr/>
          <w:p>
            <w:pPr>
              <w:pStyle w:val="Compact"/>
            </w:pPr>
            <w:r>
              <w:t xml:space="preserve">41.22</w:t>
            </w:r>
          </w:p>
        </w:tc>
        <w:tc>
          <w:tcPr/>
          <w:p>
            <w:pPr>
              <w:pStyle w:val="Compact"/>
            </w:pPr>
            <w:r>
              <w:t xml:space="preserve">98.21%</w:t>
            </w:r>
          </w:p>
        </w:tc>
        <w:tc>
          <w:tcPr/>
          <w:p>
            <w:pPr>
              <w:pStyle w:val="Compact"/>
            </w:pPr>
            <w:r>
              <w:t xml:space="preserve">98.18%</w:t>
            </w:r>
          </w:p>
        </w:tc>
        <w:tc>
          <w:tcPr/>
          <w:p>
            <w:pPr>
              <w:pStyle w:val="Compact"/>
            </w:pPr>
            <w:r>
              <w:t xml:space="preserve">99.10%</w:t>
            </w:r>
          </w:p>
        </w:tc>
        <w:tc>
          <w:tcPr/>
          <w:p>
            <w:pPr>
              <w:pStyle w:val="Compact"/>
            </w:pPr>
            <w:r>
              <w:t xml:space="preserve">99.07%</w:t>
            </w:r>
          </w:p>
        </w:tc>
      </w:tr>
      <w:tr>
        <w:tc>
          <w:tcPr/>
          <w:p>
            <w:pPr>
              <w:pStyle w:val="Compact"/>
            </w:pPr>
            <w:r>
              <w:t xml:space="preserve">distilbert_e2_len128</w:t>
            </w:r>
          </w:p>
        </w:tc>
        <w:tc>
          <w:tcPr/>
          <w:p>
            <w:pPr>
              <w:pStyle w:val="Compact"/>
            </w:pPr>
            <w:r>
              <w:t xml:space="preserve">distilbert-base-uncased</w:t>
            </w:r>
          </w:p>
        </w:tc>
        <w:tc>
          <w:tcPr/>
          <w:p>
            <w:pPr>
              <w:pStyle w:val="Compact"/>
            </w:pPr>
            <w:r>
              <w:t xml:space="preserve">2</w:t>
            </w:r>
          </w:p>
        </w:tc>
        <w:tc>
          <w:tcPr/>
          <w:p>
            <w:pPr>
              <w:pStyle w:val="Compact"/>
            </w:pPr>
            <w:r>
              <w:t xml:space="preserve">128</w:t>
            </w:r>
          </w:p>
        </w:tc>
        <w:tc>
          <w:tcPr/>
          <w:p>
            <w:pPr>
              <w:pStyle w:val="Compact"/>
            </w:pPr>
            <w:r>
              <w:t xml:space="preserve">8.75</w:t>
            </w:r>
          </w:p>
        </w:tc>
        <w:tc>
          <w:tcPr/>
          <w:p>
            <w:pPr>
              <w:pStyle w:val="Compact"/>
            </w:pPr>
            <w:r>
              <w:t xml:space="preserve">96.86%</w:t>
            </w:r>
          </w:p>
        </w:tc>
        <w:tc>
          <w:tcPr/>
          <w:p>
            <w:pPr>
              <w:pStyle w:val="Compact"/>
            </w:pPr>
            <w:r>
              <w:t xml:space="preserve">96.71%</w:t>
            </w:r>
          </w:p>
        </w:tc>
        <w:tc>
          <w:tcPr/>
          <w:p>
            <w:pPr>
              <w:pStyle w:val="Compact"/>
            </w:pPr>
            <w:r>
              <w:t xml:space="preserve">97.76%</w:t>
            </w:r>
          </w:p>
        </w:tc>
        <w:tc>
          <w:tcPr/>
          <w:p>
            <w:pPr>
              <w:pStyle w:val="Compact"/>
            </w:pPr>
            <w:r>
              <w:t xml:space="preserve">97.80%</w:t>
            </w:r>
          </w:p>
        </w:tc>
      </w:tr>
      <w:tr>
        <w:tc>
          <w:tcPr/>
          <w:p>
            <w:pPr>
              <w:pStyle w:val="Compact"/>
            </w:pPr>
            <w:r>
              <w:t xml:space="preserve">distilbert_e3_len128</w:t>
            </w:r>
          </w:p>
        </w:tc>
        <w:tc>
          <w:tcPr/>
          <w:p>
            <w:pPr>
              <w:pStyle w:val="Compact"/>
            </w:pPr>
            <w:r>
              <w:t xml:space="preserve">distilbert-base-uncased</w:t>
            </w:r>
          </w:p>
        </w:tc>
        <w:tc>
          <w:tcPr/>
          <w:p>
            <w:pPr>
              <w:pStyle w:val="Compact"/>
            </w:pPr>
            <w:r>
              <w:t xml:space="preserve">3</w:t>
            </w:r>
          </w:p>
        </w:tc>
        <w:tc>
          <w:tcPr/>
          <w:p>
            <w:pPr>
              <w:pStyle w:val="Compact"/>
            </w:pPr>
            <w:r>
              <w:t xml:space="preserve">128</w:t>
            </w:r>
          </w:p>
        </w:tc>
        <w:tc>
          <w:tcPr/>
          <w:p>
            <w:pPr>
              <w:pStyle w:val="Compact"/>
            </w:pPr>
            <w:r>
              <w:t xml:space="preserve">13.01</w:t>
            </w:r>
          </w:p>
        </w:tc>
        <w:tc>
          <w:tcPr/>
          <w:p>
            <w:pPr>
              <w:pStyle w:val="Compact"/>
            </w:pPr>
            <w:r>
              <w:t xml:space="preserve">98.21%</w:t>
            </w:r>
          </w:p>
        </w:tc>
        <w:tc>
          <w:tcPr/>
          <w:p>
            <w:pPr>
              <w:pStyle w:val="Compact"/>
            </w:pPr>
            <w:r>
              <w:t xml:space="preserve">98.16%</w:t>
            </w:r>
          </w:p>
        </w:tc>
        <w:tc>
          <w:tcPr/>
          <w:p>
            <w:pPr>
              <w:pStyle w:val="Compact"/>
            </w:pPr>
            <w:r>
              <w:t xml:space="preserve">97.76%</w:t>
            </w:r>
          </w:p>
        </w:tc>
        <w:tc>
          <w:tcPr/>
          <w:p>
            <w:pPr>
              <w:pStyle w:val="Compact"/>
            </w:pPr>
            <w:r>
              <w:t xml:space="preserve">97.79%</w:t>
            </w:r>
          </w:p>
        </w:tc>
      </w:tr>
      <w:tr>
        <w:tc>
          <w:tcPr/>
          <w:p>
            <w:pPr>
              <w:pStyle w:val="Compact"/>
            </w:pPr>
            <w:r>
              <w:t xml:space="preserve">distilbert_e2_len256</w:t>
            </w:r>
          </w:p>
        </w:tc>
        <w:tc>
          <w:tcPr/>
          <w:p>
            <w:pPr>
              <w:pStyle w:val="Compact"/>
            </w:pPr>
            <w:r>
              <w:t xml:space="preserve">distilbert-base-uncased</w:t>
            </w:r>
          </w:p>
        </w:tc>
        <w:tc>
          <w:tcPr/>
          <w:p>
            <w:pPr>
              <w:pStyle w:val="Compact"/>
            </w:pPr>
            <w:r>
              <w:t xml:space="preserve">2</w:t>
            </w:r>
          </w:p>
        </w:tc>
        <w:tc>
          <w:tcPr/>
          <w:p>
            <w:pPr>
              <w:pStyle w:val="Compact"/>
            </w:pPr>
            <w:r>
              <w:t xml:space="preserve">256</w:t>
            </w:r>
          </w:p>
        </w:tc>
        <w:tc>
          <w:tcPr/>
          <w:p>
            <w:pPr>
              <w:pStyle w:val="Compact"/>
            </w:pPr>
            <w:r>
              <w:t xml:space="preserve">16.39</w:t>
            </w:r>
          </w:p>
        </w:tc>
        <w:tc>
          <w:tcPr/>
          <w:p>
            <w:pPr>
              <w:pStyle w:val="Compact"/>
            </w:pPr>
            <w:r>
              <w:t xml:space="preserve">96.86%</w:t>
            </w:r>
          </w:p>
        </w:tc>
        <w:tc>
          <w:tcPr/>
          <w:p>
            <w:pPr>
              <w:pStyle w:val="Compact"/>
            </w:pPr>
            <w:r>
              <w:t xml:space="preserve">96.83%</w:t>
            </w:r>
          </w:p>
        </w:tc>
        <w:tc>
          <w:tcPr/>
          <w:p>
            <w:pPr>
              <w:pStyle w:val="Compact"/>
            </w:pPr>
            <w:r>
              <w:t xml:space="preserve">98.21%</w:t>
            </w:r>
          </w:p>
        </w:tc>
        <w:tc>
          <w:tcPr/>
          <w:p>
            <w:pPr>
              <w:pStyle w:val="Compact"/>
            </w:pPr>
            <w:r>
              <w:t xml:space="preserve">98.24%</w:t>
            </w:r>
          </w:p>
        </w:tc>
      </w:tr>
      <w:tr>
        <w:tc>
          <w:tcPr/>
          <w:p>
            <w:pPr>
              <w:pStyle w:val="Compact"/>
            </w:pPr>
            <w:r>
              <w:t xml:space="preserve">distilbert_e3_len256</w:t>
            </w:r>
          </w:p>
        </w:tc>
        <w:tc>
          <w:tcPr/>
          <w:p>
            <w:pPr>
              <w:pStyle w:val="Compact"/>
            </w:pPr>
            <w:r>
              <w:t xml:space="preserve">distilbert-base-uncased</w:t>
            </w:r>
          </w:p>
        </w:tc>
        <w:tc>
          <w:tcPr/>
          <w:p>
            <w:pPr>
              <w:pStyle w:val="Compact"/>
            </w:pPr>
            <w:r>
              <w:t xml:space="preserve">3</w:t>
            </w:r>
          </w:p>
        </w:tc>
        <w:tc>
          <w:tcPr/>
          <w:p>
            <w:pPr>
              <w:pStyle w:val="Compact"/>
            </w:pPr>
            <w:r>
              <w:t xml:space="preserve">256</w:t>
            </w:r>
          </w:p>
        </w:tc>
        <w:tc>
          <w:tcPr/>
          <w:p>
            <w:pPr>
              <w:pStyle w:val="Compact"/>
            </w:pPr>
            <w:r>
              <w:t xml:space="preserve">24.43</w:t>
            </w:r>
          </w:p>
        </w:tc>
        <w:tc>
          <w:tcPr/>
          <w:p>
            <w:pPr>
              <w:pStyle w:val="Compact"/>
            </w:pPr>
            <w:r>
              <w:t xml:space="preserve">97.76%</w:t>
            </w:r>
          </w:p>
        </w:tc>
        <w:tc>
          <w:tcPr/>
          <w:p>
            <w:pPr>
              <w:pStyle w:val="Compact"/>
            </w:pPr>
            <w:r>
              <w:t xml:space="preserve">97.78%</w:t>
            </w:r>
          </w:p>
        </w:tc>
        <w:tc>
          <w:tcPr/>
          <w:p>
            <w:pPr>
              <w:pStyle w:val="Compact"/>
            </w:pPr>
            <w:r>
              <w:t xml:space="preserve">97.76%</w:t>
            </w:r>
          </w:p>
        </w:tc>
        <w:tc>
          <w:tcPr/>
          <w:p>
            <w:pPr>
              <w:pStyle w:val="Compact"/>
            </w:pPr>
            <w:r>
              <w:t xml:space="preserve">97.78%</w:t>
            </w:r>
          </w:p>
        </w:tc>
      </w:tr>
    </w:tbl>
    <w:bookmarkEnd w:id="70"/>
    <w:bookmarkStart w:id="71" w:name="b.-abbildungsverzeichnis"/>
    <w:p>
      <w:pPr>
        <w:pStyle w:val="Heading3"/>
      </w:pPr>
      <w:r>
        <w:t xml:space="preserve">B. Abbildungsverzeichnis</w:t>
      </w:r>
    </w:p>
    <w:p>
      <w:pPr>
        <w:pStyle w:val="Compact"/>
        <w:numPr>
          <w:ilvl w:val="0"/>
          <w:numId w:val="1018"/>
        </w:numPr>
      </w:pPr>
      <w:r>
        <w:t xml:space="preserve">Abbildung 1: Cross-Validation Vergleich</w:t>
      </w:r>
    </w:p>
    <w:p>
      <w:pPr>
        <w:pStyle w:val="Compact"/>
        <w:numPr>
          <w:ilvl w:val="0"/>
          <w:numId w:val="1018"/>
        </w:numPr>
      </w:pPr>
      <w:r>
        <w:t xml:space="preserve">Abbildung 2: Test-Accuracy über alle Hyperparameter-Konfigurationen</w:t>
      </w:r>
    </w:p>
    <w:p>
      <w:pPr>
        <w:pStyle w:val="Compact"/>
        <w:numPr>
          <w:ilvl w:val="0"/>
          <w:numId w:val="1018"/>
        </w:numPr>
      </w:pPr>
      <w:r>
        <w:t xml:space="preserve">Abbildung 3: Trainingszeit in Sekunden für jede Konfiguration</w:t>
      </w:r>
    </w:p>
    <w:p>
      <w:pPr>
        <w:pStyle w:val="Compact"/>
        <w:numPr>
          <w:ilvl w:val="0"/>
          <w:numId w:val="1018"/>
        </w:numPr>
      </w:pPr>
      <w:r>
        <w:t xml:space="preserve">Abbildung 4: Learning Curve – Accuracy in Abhängigkeit der Trainingsdatenmenge</w:t>
      </w:r>
    </w:p>
    <w:p>
      <w:pPr>
        <w:pStyle w:val="Compact"/>
        <w:numPr>
          <w:ilvl w:val="0"/>
          <w:numId w:val="1018"/>
        </w:numPr>
      </w:pPr>
      <w:r>
        <w:t xml:space="preserve">Abbildung 5: Konfusionsmatrix TF-IDF + LogReg</w:t>
      </w:r>
    </w:p>
    <w:bookmarkEnd w:id="71"/>
    <w:bookmarkStart w:id="72" w:name="c.-code-verfügbarkeit"/>
    <w:p>
      <w:pPr>
        <w:pStyle w:val="Heading3"/>
      </w:pPr>
      <w:r>
        <w:t xml:space="preserve">C. Code-Verfügbarkeit</w:t>
      </w:r>
    </w:p>
    <w:p>
      <w:pPr>
        <w:pStyle w:val="FirstParagraph"/>
      </w:pPr>
      <w:r>
        <w:t xml:space="preserve">Der vollständige Code für alle Experimente ist im Repository verfügbar:</w:t>
      </w:r>
      <w:r>
        <w:t xml:space="preserve"> </w:t>
      </w:r>
      <w:r>
        <w:t xml:space="preserve">-</w:t>
      </w:r>
      <w:r>
        <w:t xml:space="preserve"> </w:t>
      </w:r>
      <w:r>
        <w:rPr>
          <w:rStyle w:val="VerbatimChar"/>
        </w:rPr>
        <w:t xml:space="preserve">notebooks/01_data_prep.ipynb</w:t>
      </w:r>
      <w:r>
        <w:t xml:space="preserve"> </w:t>
      </w:r>
      <w:r>
        <w:t xml:space="preserve">– Datenvorbereitung</w:t>
      </w:r>
      <w:r>
        <w:t xml:space="preserve"> </w:t>
      </w:r>
      <w:r>
        <w:t xml:space="preserve">-</w:t>
      </w:r>
      <w:r>
        <w:t xml:space="preserve"> </w:t>
      </w:r>
      <w:r>
        <w:rPr>
          <w:rStyle w:val="VerbatimChar"/>
        </w:rPr>
        <w:t xml:space="preserve">notebooks/02b_baseline_tfidf_logreg_80-10-10.ipynb</w:t>
      </w:r>
      <w:r>
        <w:t xml:space="preserve"> </w:t>
      </w:r>
      <w:r>
        <w:t xml:space="preserve">– Baseline-Modell</w:t>
      </w:r>
      <w:r>
        <w:t xml:space="preserve"> </w:t>
      </w:r>
      <w:r>
        <w:t xml:space="preserve">-</w:t>
      </w:r>
      <w:r>
        <w:t xml:space="preserve"> </w:t>
      </w:r>
      <w:r>
        <w:rPr>
          <w:rStyle w:val="VerbatimChar"/>
        </w:rPr>
        <w:t xml:space="preserve">notebooks/03b_bert_train_eval_80-10-10.ipynb</w:t>
      </w:r>
      <w:r>
        <w:t xml:space="preserve"> </w:t>
      </w:r>
      <w:r>
        <w:t xml:space="preserve">– BERT Fine-Tuning</w:t>
      </w:r>
      <w:r>
        <w:t xml:space="preserve"> </w:t>
      </w:r>
      <w:r>
        <w:t xml:space="preserve">-</w:t>
      </w:r>
      <w:r>
        <w:t xml:space="preserve"> </w:t>
      </w:r>
      <w:r>
        <w:rPr>
          <w:rStyle w:val="VerbatimChar"/>
        </w:rPr>
        <w:t xml:space="preserve">notebooks/04_experiments_hparams.ipynb</w:t>
      </w:r>
      <w:r>
        <w:t xml:space="preserve"> </w:t>
      </w:r>
      <w:r>
        <w:t xml:space="preserve">– Hyperparameter-Experimente</w:t>
      </w:r>
      <w:r>
        <w:t xml:space="preserve"> </w:t>
      </w:r>
      <w:r>
        <w:t xml:space="preserve">-</w:t>
      </w:r>
      <w:r>
        <w:t xml:space="preserve"> </w:t>
      </w:r>
      <w:r>
        <w:rPr>
          <w:rStyle w:val="VerbatimChar"/>
        </w:rPr>
        <w:t xml:space="preserve">notebooks/05_fewshot_learning_curve.ipynb</w:t>
      </w:r>
      <w:r>
        <w:t xml:space="preserve"> </w:t>
      </w:r>
      <w:r>
        <w:t xml:space="preserve">– Few-Shot Learning</w:t>
      </w:r>
      <w:r>
        <w:t xml:space="preserve"> </w:t>
      </w:r>
      <w:r>
        <w:t xml:space="preserve">-</w:t>
      </w:r>
      <w:r>
        <w:t xml:space="preserve"> </w:t>
      </w:r>
      <w:r>
        <w:rPr>
          <w:rStyle w:val="VerbatimChar"/>
        </w:rPr>
        <w:t xml:space="preserve">notebooks/07_01_cross_validation_baseline.ipynb</w:t>
      </w:r>
      <w:r>
        <w:t xml:space="preserve"> </w:t>
      </w:r>
      <w:r>
        <w:t xml:space="preserve">– Cross-Validation Baseline</w:t>
      </w:r>
      <w:r>
        <w:t xml:space="preserve"> </w:t>
      </w:r>
      <w:r>
        <w:t xml:space="preserve">-</w:t>
      </w:r>
      <w:r>
        <w:t xml:space="preserve"> </w:t>
      </w:r>
      <w:r>
        <w:rPr>
          <w:rStyle w:val="VerbatimChar"/>
        </w:rPr>
        <w:t xml:space="preserve">notebooks/07_02_cross_validation_BERT.ipynb</w:t>
      </w:r>
      <w:r>
        <w:t xml:space="preserve"> </w:t>
      </w:r>
      <w:r>
        <w:t xml:space="preserve">– Cross-Validation Transformer</w:t>
      </w:r>
    </w:p>
    <w:bookmarkEnd w:id="72"/>
    <w:bookmarkStart w:id="73" w:name="d.-reproduzierbarkeit"/>
    <w:p>
      <w:pPr>
        <w:pStyle w:val="Heading3"/>
      </w:pPr>
      <w:r>
        <w:t xml:space="preserve">D. Reproduzierbarkeit</w:t>
      </w:r>
    </w:p>
    <w:p>
      <w:pPr>
        <w:pStyle w:val="FirstParagraph"/>
      </w:pPr>
      <w:r>
        <w:t xml:space="preserve">Für die Reproduktion der Ergebnisse:</w:t>
      </w:r>
    </w:p>
    <w:p>
      <w:pPr>
        <w:pStyle w:val="SourceCode"/>
      </w:pPr>
      <w:r>
        <w:rPr>
          <w:rStyle w:val="CommentTok"/>
        </w:rPr>
        <w:t xml:space="preserve"># Environment erstellen</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br/>
      </w:r>
      <w:r>
        <w:br/>
      </w:r>
      <w:r>
        <w:rPr>
          <w:rStyle w:val="CommentTok"/>
        </w:rPr>
        <w:t xml:space="preserve"># Dependencies installieren</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Notebooks ausführen</w:t>
      </w:r>
      <w:r>
        <w:br/>
      </w:r>
      <w:r>
        <w:rPr>
          <w:rStyle w:val="ExtensionTok"/>
        </w:rPr>
        <w:t xml:space="preserve">jupyter</w:t>
      </w:r>
      <w:r>
        <w:rPr>
          <w:rStyle w:val="NormalTok"/>
        </w:rPr>
        <w:t xml:space="preserve"> lab notebooks/</w:t>
      </w:r>
    </w:p>
    <w:p>
      <w:pPr>
        <w:pStyle w:val="FirstParagraph"/>
      </w:pPr>
      <w:r>
        <w:rPr>
          <w:b/>
          <w:bCs/>
        </w:rPr>
        <w:t xml:space="preserve">requirements.txt:</w:t>
      </w:r>
    </w:p>
    <w:p>
      <w:pPr>
        <w:pStyle w:val="SourceCode"/>
      </w:pPr>
      <w:r>
        <w:rPr>
          <w:rStyle w:val="VerbatimChar"/>
        </w:rPr>
        <w:t xml:space="preserve">torch&gt;=2.0</w:t>
      </w:r>
      <w:r>
        <w:br/>
      </w:r>
      <w:r>
        <w:rPr>
          <w:rStyle w:val="VerbatimChar"/>
        </w:rPr>
        <w:t xml:space="preserve">transformers&gt;=4.30</w:t>
      </w:r>
      <w:r>
        <w:br/>
      </w:r>
      <w:r>
        <w:rPr>
          <w:rStyle w:val="VerbatimChar"/>
        </w:rPr>
        <w:t xml:space="preserve">scikit-learn&gt;=1.3</w:t>
      </w:r>
      <w:r>
        <w:br/>
      </w:r>
      <w:r>
        <w:rPr>
          <w:rStyle w:val="VerbatimChar"/>
        </w:rPr>
        <w:t xml:space="preserve">pandas&gt;=2.0</w:t>
      </w:r>
      <w:r>
        <w:br/>
      </w:r>
      <w:r>
        <w:rPr>
          <w:rStyle w:val="VerbatimChar"/>
        </w:rPr>
        <w:t xml:space="preserve">numpy&gt;=1.24</w:t>
      </w:r>
      <w:r>
        <w:br/>
      </w:r>
      <w:r>
        <w:rPr>
          <w:rStyle w:val="VerbatimChar"/>
        </w:rPr>
        <w:t xml:space="preserve">matplotlib&gt;=3.7</w:t>
      </w:r>
      <w:r>
        <w:br/>
      </w:r>
      <w:r>
        <w:rPr>
          <w:rStyle w:val="VerbatimChar"/>
        </w:rPr>
        <w:t xml:space="preserve">datasets&gt;=2.14</w:t>
      </w:r>
    </w:p>
    <w:p>
      <w:r>
        <w:pict>
          <v:rect style="width:0;height:1.5pt" o:hralign="center" o:hrstd="t" o:hr="t"/>
        </w:pict>
      </w:r>
    </w:p>
    <w:p>
      <w:pPr>
        <w:pStyle w:val="FirstParagraph"/>
      </w:pPr>
      <w:r>
        <w:rPr>
          <w:i/>
          <w:iCs/>
        </w:rPr>
        <w:t xml:space="preserve">Erklärung: Ich bestätige, dass ich diese Arbeit selbstständig verfasst und keine anderen als die angegebenen Quellen und Hilfsmittel verwendet habe.</w:t>
      </w:r>
    </w:p>
    <w:p>
      <w:pPr>
        <w:pStyle w:val="BodyText"/>
      </w:pPr>
      <w:r>
        <w:rPr>
          <w:i/>
          <w:iCs/>
        </w:rPr>
        <w:t xml:space="preserve">Ort, Datum: _________________</w:t>
      </w:r>
    </w:p>
    <w:p>
      <w:pPr>
        <w:pStyle w:val="BodyText"/>
      </w:pPr>
      <w:r>
        <w:rPr>
          <w:i/>
          <w:iCs/>
        </w:rPr>
        <w:t xml:space="preserve">Unterschrift: _________________</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2026-01-26T00:39:40Z</dcterms:created>
  <dcterms:modified xsi:type="dcterms:W3CDTF">2026-01-26T00:39:40Z</dcterms:modified>
</cp:coreProperties>
</file>

<file path=docProps/custom.xml><?xml version="1.0" encoding="utf-8"?>
<Properties xmlns="http://schemas.openxmlformats.org/officeDocument/2006/custom-properties" xmlns:vt="http://schemas.openxmlformats.org/officeDocument/2006/docPropsVTypes"/>
</file>