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Invoice Master</w:t>
      </w:r>
    </w:p>
    <w:p>
      <w:pPr>
        <w:pStyle w:val="Subtitle"/>
      </w:pPr>
      <w:r>
        <w:t>Design and Functional Reference</w:t>
      </w:r>
    </w:p>
    <w:p>
      <w:r>
        <w:t>For the Inebura team  |  Updated 5 October 2026</w:t>
      </w:r>
    </w:p>
    <w:p>
      <w:r>
        <w:t>This document explains the final mockup and its visible flows. The mockup is for reference only and cannot be used as a development benchmark.</w:t>
      </w:r>
    </w:p>
    <w:p>
      <w:pPr>
        <w:pStyle w:val="Heading1"/>
      </w:pPr>
      <w:r>
        <w:t>Page layout</w:t>
      </w:r>
    </w:p>
    <w:p>
      <w:r>
        <w:t>The tabs appear in this order: Invoice Details, Invoice Upload, Invoice Reallocation. The title and tab layout stay in place when switching between them.</w:t>
      </w:r>
    </w:p>
    <w:p>
      <w:pPr>
        <w:pStyle w:val="Heading1"/>
      </w:pPr>
      <w:r>
        <w:t>Invoice Details</w:t>
      </w:r>
    </w:p>
    <w:p>
      <w:r>
        <w:t>No invoice list appears initially. Search by invoice number to open an invoice. Its details appear on the left and its activity timeline on the right. On smaller screens, the sections stack.</w:t>
      </w:r>
    </w:p>
    <w:p>
      <w:pPr>
        <w:pStyle w:val="ListBullet"/>
      </w:pPr>
      <w:r>
        <w:t>Assignees shows Agent, Manager, KAM and KAS.</w:t>
      </w:r>
    </w:p>
    <w:p>
      <w:pPr>
        <w:pStyle w:val="ListBullet"/>
      </w:pPr>
      <w:r>
        <w:t>Invoice amounts shows Invoice value, Amount for the month, Net Due and Collection in month.</w:t>
      </w:r>
    </w:p>
    <w:p>
      <w:pPr>
        <w:pStyle w:val="ListBullet"/>
      </w:pPr>
      <w:r>
        <w:t>Invoice summary appears below these cards, with two columns of labels and values. It includes the remaining template fields and current statuses.</w:t>
      </w:r>
    </w:p>
    <w:p>
      <w:r>
        <w:t>The complete view contains 53 fields, including all 42 invoice template fields. Unavailable financial values appear as an em dash. Timeline events are expandable and ordered newest first.</w:t>
      </w:r>
    </w:p>
    <w:p>
      <w:pPr>
        <w:pStyle w:val="Heading1"/>
      </w:pPr>
      <w:r>
        <w:t>Edit logic</w:t>
      </w:r>
    </w:p>
    <w:p>
      <w:r>
        <w:t>Select Edit invoice to open the invoice fields. Make the changes, review the values and select Save changes. Cancel closes the form without saving.</w:t>
      </w:r>
    </w:p>
    <w:p>
      <w:r>
        <w:t>Required information must be filled, dates and amounts must be valid, and the invoice number must not duplicate another invoice in the same company.</w:t>
      </w:r>
    </w:p>
    <w:p>
      <w:r>
        <w:t>Invoice status, Broad status, Primary status and Substatus are view only. They cannot be changed through editing or bulk upload.</w:t>
      </w:r>
    </w:p>
    <w:p>
      <w:pPr>
        <w:pStyle w:val="Heading1"/>
      </w:pPr>
      <w:r>
        <w:t>Other invoice actions</w:t>
      </w:r>
    </w:p>
    <w:p>
      <w:r>
        <w:t>Reallocate changes an assignment. Export downloads the invoice data. Delete requires confirmation and a reason. Access uploads from Invoice Upload.</w:t>
      </w:r>
    </w:p>
    <w:p>
      <w:r>
        <w:br w:type="page"/>
      </w:r>
    </w:p>
    <w:p>
      <w:pPr>
        <w:pStyle w:val="Heading1"/>
      </w:pPr>
      <w:r>
        <w:t>Invoice Upload</w:t>
      </w:r>
    </w:p>
    <w:p>
      <w:r>
        <w:t>This tab shows upload history: File Name, Status, Upload Date, Total, Success, Rejected, Progress and Actions. It includes sorting, page navigation, a Show API uploads toggle, and downloads for the original file and failed rows.</w:t>
      </w:r>
    </w:p>
    <w:p>
      <w:r>
        <w:t>The main actions are Create New and Bulk Upload.</w:t>
      </w:r>
    </w:p>
    <w:p>
      <w:pPr>
        <w:pStyle w:val="Heading1"/>
      </w:pPr>
      <w:r>
        <w:t>Create New</w:t>
      </w:r>
    </w:p>
    <w:p>
      <w:r>
        <w:t>Create New opens the Create Invoice form. Fill the fields marked with an asterisk and select Save Invoice. Selecting a customer fills related customer information. Selecting a mapped Business Unit fills Agent, Manager, KAM and KAS; a new Business Unit can also be entered.</w:t>
      </w:r>
    </w:p>
    <w:p>
      <w:r>
        <w:t>An invoice without an Agent or Manager appears in Invoice Reallocation.</w:t>
      </w:r>
    </w:p>
    <w:p>
      <w:pPr>
        <w:pStyle w:val="Heading1"/>
      </w:pPr>
      <w:r>
        <w:t>Bulk upload logic</w:t>
      </w:r>
    </w:p>
    <w:p>
      <w:r>
        <w:t>Bulk Upload opens an Excel upload pop-up with a file drop area, Download Template, Cancel and Upload. Choose or drop an .xlsx or .xls file, then select Upload.</w:t>
      </w:r>
    </w:p>
    <w:p>
      <w:pPr>
        <w:pStyle w:val="ListBullet"/>
      </w:pPr>
      <w:r>
        <w:t>A new Invoice No adds an invoice. An existing Invoice No updates that invoice within the same company. Matching uses Invoice No alone.</w:t>
      </w:r>
    </w:p>
    <w:p>
      <w:pPr>
        <w:pStyle w:val="ListBullet"/>
      </w:pPr>
      <w:r>
        <w:t>Blank cells in an update preserve existing values. A value of zero is treated as an entered value.</w:t>
      </w:r>
    </w:p>
    <w:p>
      <w:pPr>
        <w:pStyle w:val="ListBullet"/>
      </w:pPr>
      <w:r>
        <w:t>Required information, invoice numbers, dates and amounts are validated. Duplicate invoice numbers in the file and invalid rows are rejected.</w:t>
      </w:r>
    </w:p>
    <w:p>
      <w:pPr>
        <w:pStyle w:val="ListBullet"/>
      </w:pPr>
      <w:r>
        <w:t>The four view-only statuses are protected from bulk updates. Rows attempting to change them are rejected.</w:t>
      </w:r>
    </w:p>
    <w:p>
      <w:r>
        <w:t>Valid rows are processed and invalid rows are excluded. The history shows the successful and rejected counts. Download the failed-row report, correct those rows and upload them again.</w:t>
      </w:r>
    </w:p>
    <w:p>
      <w:pPr>
        <w:pStyle w:val="Heading1"/>
      </w:pPr>
      <w:r>
        <w:t>Invoice Reallocation</w:t>
      </w:r>
    </w:p>
    <w:p>
      <w:r>
        <w:t>This tab lists invoices missing an Agent or a Manager, including invoices missing both. Missing KAM or KAS alone does not place an invoice in this list.</w:t>
      </w:r>
    </w:p>
    <w:p>
      <w:r>
        <w:t>Search by invoice number, customer or client name. The table shows client and customer details, invoice number, invoice value, outstanding amount, Assignee, Manager, KAM and KAS. It includes sorting, page navigation and a Reallocate action.</w:t>
      </w:r>
    </w:p>
    <w:p>
      <w:r>
        <w:t>Reallocate opens the full invoice in an Edit Invoice pop-up. Invoice details are view only. Assignee and Manager are required; KAM and KAS are optional. Choose the assignments and select Update, or Cancel to leave them unchanged.</w:t>
      </w:r>
    </w:p>
    <w:p>
      <w:r>
        <w:t>The invoice leaves this list once both Agent and Manager are assigned. It stays in the list while either is missing.</w:t>
      </w:r>
    </w:p>
    <w:sectPr w:rsidR="00FC693F" w:rsidRPr="0006063C" w:rsidSect="00034616">
      <w:pgSz w:w="11909" w:h="16834"/>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2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Invoice Master Design and Functional Reference</dc:title>
  <dc:subject>Inebura mockup reference</dc:subject>
  <dc:creator>Inebura</dc:creator>
  <cp:keywords>Invoice Master, design reference</cp:keywords>
  <dc:description>generated by python-docx</dc:description>
  <cp:lastModifiedBy/>
  <cp:revision>1</cp:revision>
  <dcterms:created xsi:type="dcterms:W3CDTF">2013-12-23T23:15:00Z</dcterms:created>
  <dcterms:modified xsi:type="dcterms:W3CDTF">2013-12-23T23:15:00Z</dcterms:modified>
  <cp:category/>
</cp:coreProperties>
</file>