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Inebura Email Template Update</w:t>
      </w:r>
    </w:p>
    <w:p>
      <w:r>
        <w:t>Requirements and review reference</w:t>
      </w:r>
    </w:p>
    <w:p>
      <w:r>
        <w:rPr>
          <w:b/>
        </w:rPr>
        <w:t>Ticket:</w:t>
      </w:r>
      <w:r>
        <w:t xml:space="preserve"> INEB-30 | Email templates changes</w:t>
      </w:r>
    </w:p>
    <w:p>
      <w:r>
        <w:rPr>
          <w:b/>
        </w:rPr>
        <w:t>Status:</w:t>
      </w:r>
      <w:r>
        <w:t xml:space="preserve"> In Development   |   Priority: Medium</w:t>
      </w:r>
    </w:p>
    <w:p>
      <w:r>
        <w:rPr>
          <w:b/>
        </w:rPr>
        <w:t>Assignee:</w:t>
      </w:r>
      <w:r>
        <w:t xml:space="preserve"> Chandra Shekhar   |   Reporter: Balram Singh</w:t>
      </w:r>
    </w:p>
    <w:p>
      <w:r>
        <w:t>Prepared on 15 October 2026. Original source ticket: INE-312.</w:t>
      </w:r>
    </w:p>
    <w:p>
      <w:pPr>
        <w:pStyle w:val="Heading1"/>
      </w:pPr>
      <w:r>
        <w:t>Purpose</w:t>
      </w:r>
    </w:p>
    <w:p>
      <w:r>
        <w:t>Update the affected email templates so messages remain readable on desktop and mobile, invoice tables fit the message layout, and required headers and footers are displayed. The ticket states that the changes will be applied to the stored templates in the database.</w:t>
      </w:r>
    </w:p>
    <w:p>
      <w:pPr>
        <w:pStyle w:val="Heading1"/>
      </w:pPr>
      <w:r>
        <w:t>Confirmed changes</w:t>
      </w:r>
    </w:p>
    <w:p>
      <w:r>
        <w:rPr>
          <w:b/>
        </w:rPr>
        <w:t xml:space="preserve">Responsiveness. </w:t>
      </w:r>
      <w:r>
        <w:t>Correct email layouts that do not adapt properly to different screen widths.</w:t>
      </w:r>
    </w:p>
    <w:p>
      <w:r>
        <w:rPr>
          <w:b/>
        </w:rPr>
        <w:t xml:space="preserve">Table width. </w:t>
      </w:r>
      <w:r>
        <w:t>Correct invoice table widths so the email content remains readable.</w:t>
      </w:r>
    </w:p>
    <w:p>
      <w:r>
        <w:rPr>
          <w:b/>
        </w:rPr>
        <w:t xml:space="preserve">Header and footer. </w:t>
      </w:r>
      <w:r>
        <w:t>Restore missing header and footer sections in the affected templates.</w:t>
      </w:r>
    </w:p>
    <w:p>
      <w:r>
        <w:rPr>
          <w:b/>
        </w:rPr>
        <w:t xml:space="preserve">Manager remarks. </w:t>
      </w:r>
      <w:r>
        <w:t>Remove remarks from the invoice table in the manager remark input template. Display them outside the table as paragraph text and adjust the background treatment.</w:t>
      </w:r>
    </w:p>
    <w:p>
      <w:pPr>
        <w:pStyle w:val="Heading1"/>
      </w:pPr>
      <w:r>
        <w:t>Templates and settings</w:t>
      </w:r>
    </w:p>
    <w:p>
      <w:r>
        <w:t>Use the existing catalog as the reference for template codes, subjects, bodies, placeholders, recipient roles, schedules, and enabled status. The captured Xeon catalog contains 78 email templates and 32 WhatsApp templates; this document addresses the email update scope.</w:t>
      </w:r>
    </w:p>
    <w:p>
      <w:r>
        <w:t>The template list and detailed corrections should be reconciled with the linked change sheet before implementation. Preserve existing business wording, placeholders, and delivery settings unless the reviewed change explicitly requires an update.</w:t>
      </w:r>
    </w:p>
    <w:p>
      <w:r>
        <w:br w:type="page"/>
      </w:r>
    </w:p>
    <w:p>
      <w:pPr>
        <w:pStyle w:val="Heading1"/>
      </w:pPr>
      <w:r>
        <w:t>Manager remarks email</w:t>
      </w:r>
    </w:p>
    <w:p>
      <w:r>
        <w:rPr>
          <w:b/>
        </w:rPr>
        <w:t>Template code:</w:t>
      </w:r>
      <w:r>
        <w:t xml:space="preserve"> ManagerRemarksInputEmail</w:t>
      </w:r>
    </w:p>
    <w:p>
      <w:r>
        <w:rPr>
          <w:b/>
        </w:rPr>
        <w:t>Subject:</w:t>
      </w:r>
      <w:r>
        <w:t xml:space="preserve"> Manager Remarks Input</w:t>
      </w:r>
    </w:p>
    <w:p>
      <w:r>
        <w:rPr>
          <w:b/>
        </w:rPr>
        <w:t>Event:</w:t>
      </w:r>
      <w:r>
        <w:t xml:space="preserve"> ManagerRemarksInput   |   Recipient role: LICENSEE</w:t>
      </w:r>
    </w:p>
    <w:p>
      <w:r>
        <w:rPr>
          <w:b/>
        </w:rPr>
        <w:t>Mode:</w:t>
      </w:r>
      <w:r>
        <w:t xml:space="preserve"> Email   |   Schedule: Instant   |   Status: Enabled</w:t>
      </w:r>
    </w:p>
    <w:p>
      <w:pPr>
        <w:pStyle w:val="Heading2"/>
      </w:pPr>
      <w:r>
        <w:t>Current layout</w:t>
      </w:r>
    </w:p>
    <w:p>
      <w:r>
        <w:t>The existing template places manager remarks in the same table row as the invoice details.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vAlign w:val="center"/>
            <w:shd w:fill="F2F2F2"/>
            <w:tcMar>
              <w:top w:w="100" w:type="dxa"/>
              <w:left w:w="100" w:type="dxa"/>
              <w:bottom w:w="100" w:type="dxa"/>
              <w:right w:w="100" w:type="dxa"/>
            </w:tcMar>
          </w:tcPr>
          <w:p>
            <w:pPr>
              <w:spacing w:after="60" w:before="60"/>
            </w:pPr>
            <w:r>
              <w:rPr>
                <w:b/>
                <w:sz w:val="20"/>
              </w:rPr>
              <w:t>Client Name</w:t>
            </w:r>
          </w:p>
        </w:tc>
        <w:tc>
          <w:tcPr>
            <w:tcW w:type="dxa" w:w="1958"/>
            <w:vAlign w:val="center"/>
            <w:shd w:fill="F2F2F2"/>
            <w:tcMar>
              <w:top w:w="100" w:type="dxa"/>
              <w:left w:w="100" w:type="dxa"/>
              <w:bottom w:w="100" w:type="dxa"/>
              <w:right w:w="100" w:type="dxa"/>
            </w:tcMar>
          </w:tcPr>
          <w:p>
            <w:pPr>
              <w:spacing w:after="60" w:before="60"/>
            </w:pPr>
            <w:r>
              <w:rPr>
                <w:b/>
                <w:sz w:val="20"/>
              </w:rPr>
              <w:t>Customer Name</w:t>
            </w:r>
          </w:p>
        </w:tc>
        <w:tc>
          <w:tcPr>
            <w:tcW w:type="dxa" w:w="1958"/>
            <w:vAlign w:val="center"/>
            <w:shd w:fill="F2F2F2"/>
            <w:tcMar>
              <w:top w:w="100" w:type="dxa"/>
              <w:left w:w="100" w:type="dxa"/>
              <w:bottom w:w="100" w:type="dxa"/>
              <w:right w:w="100" w:type="dxa"/>
            </w:tcMar>
          </w:tcPr>
          <w:p>
            <w:pPr>
              <w:spacing w:after="60" w:before="60"/>
            </w:pPr>
            <w:r>
              <w:rPr>
                <w:b/>
                <w:sz w:val="20"/>
              </w:rPr>
              <w:t>Customer Code</w:t>
            </w:r>
          </w:p>
        </w:tc>
        <w:tc>
          <w:tcPr>
            <w:tcW w:type="dxa" w:w="1958"/>
            <w:vAlign w:val="center"/>
            <w:shd w:fill="F2F2F2"/>
            <w:tcMar>
              <w:top w:w="100" w:type="dxa"/>
              <w:left w:w="100" w:type="dxa"/>
              <w:bottom w:w="100" w:type="dxa"/>
              <w:right w:w="100" w:type="dxa"/>
            </w:tcMar>
          </w:tcPr>
          <w:p>
            <w:pPr>
              <w:spacing w:after="60" w:before="60"/>
            </w:pPr>
            <w:r>
              <w:rPr>
                <w:b/>
                <w:sz w:val="20"/>
              </w:rPr>
              <w:t>Invoice No</w:t>
            </w:r>
          </w:p>
        </w:tc>
        <w:tc>
          <w:tcPr>
            <w:tcW w:type="dxa" w:w="1958"/>
            <w:vAlign w:val="center"/>
            <w:shd w:fill="F2F2F2"/>
            <w:tcMar>
              <w:top w:w="100" w:type="dxa"/>
              <w:left w:w="100" w:type="dxa"/>
              <w:bottom w:w="100" w:type="dxa"/>
              <w:right w:w="100" w:type="dxa"/>
            </w:tcMar>
          </w:tcPr>
          <w:p>
            <w:pPr>
              <w:spacing w:after="60" w:before="60"/>
            </w:pPr>
            <w:r>
              <w:rPr>
                <w:b/>
                <w:sz w:val="20"/>
              </w:rPr>
              <w:t>Manager Remarks</w:t>
            </w:r>
          </w:p>
        </w:tc>
      </w:tr>
    </w:tbl>
    <w:p>
      <w:pPr>
        <w:pStyle w:val="Heading2"/>
      </w:pPr>
      <w:r>
        <w:t>Requested layout</w:t>
      </w:r>
    </w:p>
    <w:p>
      <w:r>
        <w:t>Keep the invoice details in the table and move the remarks below it as paragraph text.</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vAlign w:val="center"/>
            <w:shd w:fill="F2F2F2"/>
            <w:tcMar>
              <w:top w:w="100" w:type="dxa"/>
              <w:left w:w="100" w:type="dxa"/>
              <w:bottom w:w="100" w:type="dxa"/>
              <w:right w:w="100" w:type="dxa"/>
            </w:tcMar>
          </w:tcPr>
          <w:p>
            <w:pPr>
              <w:spacing w:after="60" w:before="60"/>
            </w:pPr>
            <w:r>
              <w:rPr>
                <w:b/>
                <w:sz w:val="20"/>
              </w:rPr>
              <w:t>Client Name</w:t>
            </w:r>
          </w:p>
        </w:tc>
        <w:tc>
          <w:tcPr>
            <w:tcW w:type="dxa" w:w="2448"/>
            <w:vAlign w:val="center"/>
            <w:shd w:fill="F2F2F2"/>
            <w:tcMar>
              <w:top w:w="100" w:type="dxa"/>
              <w:left w:w="100" w:type="dxa"/>
              <w:bottom w:w="100" w:type="dxa"/>
              <w:right w:w="100" w:type="dxa"/>
            </w:tcMar>
          </w:tcPr>
          <w:p>
            <w:pPr>
              <w:spacing w:after="60" w:before="60"/>
            </w:pPr>
            <w:r>
              <w:rPr>
                <w:b/>
                <w:sz w:val="20"/>
              </w:rPr>
              <w:t>Customer Name</w:t>
            </w:r>
          </w:p>
        </w:tc>
        <w:tc>
          <w:tcPr>
            <w:tcW w:type="dxa" w:w="2448"/>
            <w:vAlign w:val="center"/>
            <w:shd w:fill="F2F2F2"/>
            <w:tcMar>
              <w:top w:w="100" w:type="dxa"/>
              <w:left w:w="100" w:type="dxa"/>
              <w:bottom w:w="100" w:type="dxa"/>
              <w:right w:w="100" w:type="dxa"/>
            </w:tcMar>
          </w:tcPr>
          <w:p>
            <w:pPr>
              <w:spacing w:after="60" w:before="60"/>
            </w:pPr>
            <w:r>
              <w:rPr>
                <w:b/>
                <w:sz w:val="20"/>
              </w:rPr>
              <w:t>Customer Code</w:t>
            </w:r>
          </w:p>
        </w:tc>
        <w:tc>
          <w:tcPr>
            <w:tcW w:type="dxa" w:w="2448"/>
            <w:vAlign w:val="center"/>
            <w:shd w:fill="F2F2F2"/>
            <w:tcMar>
              <w:top w:w="100" w:type="dxa"/>
              <w:left w:w="100" w:type="dxa"/>
              <w:bottom w:w="100" w:type="dxa"/>
              <w:right w:w="100" w:type="dxa"/>
            </w:tcMar>
          </w:tcPr>
          <w:p>
            <w:pPr>
              <w:spacing w:after="60" w:before="60"/>
            </w:pPr>
            <w:r>
              <w:rPr>
                <w:b/>
                <w:sz w:val="20"/>
              </w:rPr>
              <w:t>Invoice No</w:t>
            </w:r>
          </w:p>
        </w:tc>
      </w:tr>
    </w:tbl>
    <w:p>
      <w:pPr>
        <w:spacing w:before="180"/>
      </w:pPr>
      <w:r>
        <w:rPr>
          <w:b/>
        </w:rPr>
        <w:t>Manager remarks</w:t>
      </w:r>
    </w:p>
    <w:p>
      <w:r>
        <w:t>${invoiceList.managerRemarks}</w:t>
      </w:r>
    </w:p>
    <w:p>
      <w:r>
        <w:t>The source comment also requests a background adjustment. The final background treatment should follow the reviewed email design.</w:t>
      </w:r>
    </w:p>
    <w:p>
      <w:pPr>
        <w:pStyle w:val="Heading2"/>
      </w:pPr>
      <w:r>
        <w:t>Proposed email structure for review</w:t>
      </w:r>
    </w:p>
    <w:p>
      <w:r>
        <w:t>Dear ${userFullName},</w:t>
      </w:r>
    </w:p>
    <w:p>
      <w:r>
        <w:t>Your Manager has put in following remarks.</w:t>
      </w:r>
    </w:p>
    <w:p>
      <w:r>
        <w:t>[Invoice details table with Client Name, Customer Name, Customer Code, and Invoice No]</w:t>
      </w:r>
    </w:p>
    <w:p>
      <w:r>
        <w:t>Manager remarks for invoice ${invoiceList.invoiceNo}:</w:t>
      </w:r>
    </w:p>
    <w:p>
      <w:r>
        <w:t>${invoiceList.managerRemarks}</w:t>
      </w:r>
    </w:p>
    <w:p>
      <w:r>
        <w:t>Regards</w:t>
        <w:br/>
        <w:t>Admin</w:t>
      </w:r>
    </w:p>
    <w:p>
      <w:r>
        <w:t>The invoice reference beside the remarks is proposed to keep each remark identifiable when an email contains more than one invoice. Confirm the final placement during review.</w:t>
      </w:r>
    </w:p>
    <w:p>
      <w:r>
        <w:br w:type="page"/>
      </w:r>
    </w:p>
    <w:p>
      <w:pPr>
        <w:pStyle w:val="Heading1"/>
      </w:pPr>
      <w:r>
        <w:t>Update and review</w:t>
      </w:r>
    </w:p>
    <w:p>
      <w:r>
        <w:t>The following steps and checks are proposed for review alongside the confirmed ticket requirements.</w:t>
      </w:r>
    </w:p>
    <w:p>
      <w:pPr>
        <w:pStyle w:val="Heading2"/>
      </w:pPr>
      <w:r>
        <w:t>Update sequence</w:t>
      </w:r>
    </w:p>
    <w:p>
      <w:pPr>
        <w:pStyle w:val="ListNumber"/>
      </w:pPr>
      <w:r>
        <w:t>Identify each affected template by code and communication mode, using the reviewed change sheet.</w:t>
      </w:r>
    </w:p>
    <w:p>
      <w:pPr>
        <w:pStyle w:val="ListNumber"/>
      </w:pPr>
      <w:r>
        <w:t>Record the current body and settings, then prepare the revised layout for review.</w:t>
      </w:r>
    </w:p>
    <w:p>
      <w:pPr>
        <w:pStyle w:val="ListNumber"/>
      </w:pPr>
      <w:r>
        <w:t>Apply the reviewed changes to the corresponding stored templates in the database.</w:t>
      </w:r>
    </w:p>
    <w:p>
      <w:pPr>
        <w:pStyle w:val="ListNumber"/>
      </w:pPr>
      <w:r>
        <w:t>Validate rendered messages with representative sample data before confirming the ticket outcome.</w:t>
      </w:r>
    </w:p>
    <w:p>
      <w:pPr>
        <w:pStyle w:val="Heading2"/>
      </w:pPr>
      <w:r>
        <w:t>Proposed acceptance checks</w:t>
      </w:r>
    </w:p>
    <w:p>
      <w:pPr>
        <w:pStyle w:val="ListBullet"/>
        <w:spacing w:after="100"/>
      </w:pPr>
      <w:r>
        <w:t>Desktop and mobile: the greeting, message, table, remarks, and footer remain readable without overlap or clipped text.</w:t>
      </w:r>
    </w:p>
    <w:p>
      <w:pPr>
        <w:pStyle w:val="ListBullet"/>
        <w:spacing w:after="100"/>
      </w:pPr>
      <w:r>
        <w:t>Invoice tables: headings and values remain aligned; long names and large values do not obscure adjacent content.</w:t>
      </w:r>
    </w:p>
    <w:p>
      <w:pPr>
        <w:pStyle w:val="ListBullet"/>
        <w:spacing w:after="100"/>
      </w:pPr>
      <w:r>
        <w:t>Headers and footers: the required sections appear in each affected email and remain visible at narrow widths.</w:t>
      </w:r>
    </w:p>
    <w:p>
      <w:pPr>
        <w:pStyle w:val="ListBullet"/>
        <w:spacing w:after="100"/>
      </w:pPr>
      <w:r>
        <w:t>Manager remarks: the invoice table has no Manager Remarks column; remarks appear below the table as paragraph text.</w:t>
      </w:r>
    </w:p>
    <w:p>
      <w:pPr>
        <w:pStyle w:val="ListBullet"/>
        <w:spacing w:after="100"/>
      </w:pPr>
      <w:r>
        <w:t>Multiple invoices: each remark can be associated with the correct invoice.</w:t>
      </w:r>
    </w:p>
    <w:p>
      <w:pPr>
        <w:pStyle w:val="ListBullet"/>
        <w:spacing w:after="100"/>
      </w:pPr>
      <w:r>
        <w:t>Placeholders: recipient, client, customer, invoice, and manager-remark values populate correctly without changing their business meaning.</w:t>
      </w:r>
    </w:p>
    <w:p>
      <w:pPr>
        <w:pStyle w:val="ListBullet"/>
        <w:spacing w:after="100"/>
      </w:pPr>
      <w:r>
        <w:t>Settings: recipient role, schedule, communication mode, and enabled state match the reviewed update scope.</w:t>
      </w:r>
    </w:p>
    <w:p>
      <w:pPr>
        <w:pStyle w:val="Heading2"/>
      </w:pPr>
      <w:r>
        <w:t>Source references</w:t>
      </w:r>
    </w:p>
    <w:p>
      <w:hyperlink r:id="rId9">
        <w:r>
          <w:rPr>
            <w:color w:val="0563C1"/>
          </w:rPr>
          <w:t>INEB-30 — Email templates changes</w:t>
        </w:r>
      </w:hyperlink>
    </w:p>
    <w:p>
      <w:hyperlink r:id="rId10">
        <w:r>
          <w:rPr>
            <w:color w:val="0563C1"/>
          </w:rPr>
          <w:t>INE-312 — Original ticket and comments dated 1 and 6 October 2026</w:t>
        </w:r>
      </w:hyperlink>
    </w:p>
    <w:p>
      <w:hyperlink r:id="rId11">
        <w:r>
          <w:rPr>
            <w:color w:val="0563C1"/>
          </w:rPr>
          <w:t>email template updated.csv — Change sheet linked in the original ticket</w:t>
        </w:r>
      </w:hyperlink>
    </w:p>
    <w:p>
      <w:r>
        <w:t>Reference catalog: Inebura Email and WhatsApp Templates, captured from Xeon Template Master on 15 October 2026.</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6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ebura.atlassian.net/browse/INEB-30" TargetMode="External"/><Relationship Id="rId10" Type="http://schemas.openxmlformats.org/officeDocument/2006/relationships/hyperlink" Target="https://work.tanserv.com/inebura/browse/INE-312/" TargetMode="External"/><Relationship Id="rId11" Type="http://schemas.openxmlformats.org/officeDocument/2006/relationships/hyperlink" Target="https://tanservbusiness-my.sharepoint.com/:x:/g/personal/chandrashekhar_joshi_tanserv_com/IQC1E8qt4GPXRI9JJkt0nu3UAQqF6pZlFcnzIelJuhP9ml4?e=T6k6N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