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Submission Module and Issue Tracker Rules</w:t>
      </w:r>
    </w:p>
    <w:p>
      <w:pPr>
        <w:pStyle w:val="Smallnote"/>
      </w:pPr>
      <w:r>
        <w:t>Product requirements and operating rules  |  13 October 2026</w:t>
      </w:r>
    </w:p>
    <w:p>
      <w:r>
        <w:t>The Submission Module records whether each invoice has been submitted, explains why a pending invoice remains unsubmitted, and gives users a deliberate way to raise a linked Issue Tracker issue. A missing document or a newly imported invoice must not create an issue automatically. The rules below cover configuration, automation, manual updates, review, issue creation and the resulting history.</w:t>
      </w:r>
    </w:p>
    <w:p>
      <w:pPr>
        <w:pStyle w:val="Heading1"/>
      </w:pPr>
      <w:r>
        <w:t>Invoice status and submission record</w:t>
      </w:r>
    </w:p>
    <w:p>
      <w:pPr>
        <w:pStyle w:val="ListBullet"/>
      </w:pPr>
      <w:r>
        <w:t>Every invoice enters Inebura through bulk creation or an integration as Not Submitted. The two broad submission statuses are Submitted and Not Submitted.</w:t>
      </w:r>
    </w:p>
    <w:p>
      <w:pPr>
        <w:pStyle w:val="ListBullet"/>
      </w:pPr>
      <w:r>
        <w:t>Submission medium identifies how a completed invoice was submitted: Automated, Manual or External. Submitted invoices may have a submission sub-status of Email Sent, Docs Sent or On Premises. The sub-status follows the activity: Emailed, Couriered or Visited, respectively.</w:t>
      </w:r>
    </w:p>
    <w:p>
      <w:pPr>
        <w:pStyle w:val="ListBullet"/>
      </w:pPr>
      <w:r>
        <w:t>A completed External submission is recorded with medium External. No activity type, sub-status or additional delivery detail is required for this path.</w:t>
      </w:r>
    </w:p>
    <w:p>
      <w:pPr>
        <w:pStyle w:val="ListBullet"/>
      </w:pPr>
      <w:r>
        <w:t>For a manual Not Submitted update, the user selects only the status and a non-submission reason. The system records medium Manual and activity No Activity. These two fields are not shown as choices in this flow.</w:t>
      </w:r>
    </w:p>
    <w:p>
      <w:pPr>
        <w:pStyle w:val="ListBullet"/>
      </w:pPr>
      <w:r>
        <w:t>An invoice recorded as submitted manually or externally is excluded from later automatic submission attempts. Only an Agent may correct a completed submission back to Not Submitted. The Agent must enter the reason in Remarks. The earlier submission and correction remain in the activity history.</w:t>
      </w:r>
    </w:p>
    <w:p>
      <w:pPr>
        <w:pStyle w:val="Heading1"/>
      </w:pPr>
      <w:r>
        <w:t>Submission strategy and document readiness</w:t>
      </w:r>
    </w:p>
    <w:p>
      <w:pPr>
        <w:pStyle w:val="ListBullet"/>
      </w:pPr>
      <w:r>
        <w:t>An administrator may configure one company-wide submission strategy for every customer and invoice, or product-category strategies based on the product category on each invoice. A company-wide strategy and product-category strategies cannot coexist. Only one strategy may cover a given product category.</w:t>
      </w:r>
    </w:p>
    <w:p>
      <w:pPr>
        <w:pStyle w:val="ListBullet"/>
      </w:pPr>
      <w:r>
        <w:t>The selected strategy determines the required documents and email recipients. Customer-level documents can satisfy the same requirement for multiple invoices of that customer; invoice-level documents are linked to the individual invoice.</w:t>
      </w:r>
    </w:p>
    <w:p>
      <w:pPr>
        <w:pStyle w:val="ListBullet"/>
      </w:pPr>
      <w:r>
        <w:t>An invoice is ready for automatic submission only when a running strategy applies, automatic submission is enabled, every required document is tagged, the invoice has no active non-submission reason, and it has not already been submitted. A document becoming available updates readiness but does not, by itself, create an issue.</w:t>
      </w:r>
    </w:p>
    <w:p>
      <w:pPr>
        <w:pStyle w:val="ListBullet"/>
      </w:pPr>
      <w:r>
        <w:t>An eligible invoice is submitted at the next configured automation run. The demo schedule is daily at 06:00 PM IST; the card shows the scheduled count and the next run in 12-hour time and day/month/year format.</w:t>
      </w:r>
    </w:p>
    <w:p>
      <w:pPr>
        <w:pStyle w:val="ListBullet"/>
      </w:pPr>
      <w:r>
        <w:t>Changing, pausing or deleting a strategy immediately stops the previous submission plan. Before saving, the administrator sees a warning with the count of invoices scheduled for the next end-of-day run. Pending invoices, including those already in Inebura, are then reassessed against the new strategy, document requirements, delay and recipient list. The earlier plan must not send after the change.</w:t>
      </w:r>
    </w:p>
    <w:p>
      <w:pPr>
        <w:pStyle w:val="Heading2"/>
      </w:pPr>
      <w:r>
        <w:t>Multiple invoices in one email</w:t>
      </w:r>
    </w:p>
    <w:p>
      <w:pPr>
        <w:pStyle w:val="ListBullet"/>
      </w:pPr>
      <w:r>
        <w:t>A strategy may enable “Submit multiple invoices in 1 email” and set “Bulk send after” to a whole number of days from 0 to 365. For each customer, strategy and recipient list, the wait starts when the earliest still-pending invoice in that group was added to Inebura. New invoices in the group do not restart the wait.</w:t>
      </w:r>
    </w:p>
    <w:p>
      <w:pPr>
        <w:pStyle w:val="ListBullet"/>
      </w:pPr>
      <w:r>
        <w:t>At the next scheduled run, the group is sent early if every pending invoice in it has all required documents. Otherwise, the platform waits until the configured deadline. At that deadline it sends only the invoices whose required documents are complete. Incomplete invoices remain Not Submitted. When their last document arrives after the deadline, they join the next run without a new waiting period.</w:t>
      </w:r>
    </w:p>
    <w:p>
      <w:pPr>
        <w:pStyle w:val="ListBullet"/>
      </w:pPr>
      <w:r>
        <w:t>Bulk emails group invoices by customer, applicable strategy and recipient list. Different strategies or recipient lists produce separate emails. Sequential document sending is unavailable when bulk invoice sending is enabled.</w:t>
      </w:r>
    </w:p>
    <w:p>
      <w:pPr>
        <w:pStyle w:val="ListBullet"/>
      </w:pPr>
      <w:r>
        <w:t>For each invoice, the backend prepares exactly two attachments: the invoice file and one ZIP containing all supporting documents. These two files stay together in the same email. The total size must fit the configured Outlook client’s current policy. If a customer batch exceeds that limit, split it between invoices into multiple email sends. If one invoice’s two-file package alone exceeds the limit, leave it pending and show the size exception for action; do not split its two attachments. An invoice becomes Submitted only when Outlook accepts the email part containing its package. Invoices in failed parts remain Not Submitted and are retried without duplicating parts already accepted.</w:t>
      </w:r>
    </w:p>
    <w:p>
      <w:pPr>
        <w:pStyle w:val="ListBullet"/>
      </w:pPr>
      <w:r>
        <w:t>For example, if seven of ten invoices are document-complete after two days and the configured wait is seven days, no email is sent yet. New invoices added on day three do not extend the original deadline. At the first run on or after day seven, the platform sends every document-complete invoice in that group and leaves every incomplete invoice pending.</w:t>
      </w:r>
    </w:p>
    <w:p>
      <w:pPr>
        <w:pStyle w:val="Heading1"/>
      </w:pPr>
      <w:r>
        <w:t>Review rules for pending invoices</w:t>
      </w:r>
    </w:p>
    <w:p>
      <w:pPr>
        <w:pStyle w:val="ListBullet"/>
      </w:pPr>
      <w:r>
        <w:t>All Invoices contains Submitted and Not Submitted invoices. All Pending contains only Not Submitted invoices. Needs Review is a subset of All Pending and opens by default. Review counts refer to invoices, not dependency groups.</w:t>
      </w:r>
    </w:p>
    <w:p>
      <w:pPr>
        <w:pStyle w:val="ListBullet"/>
      </w:pPr>
      <w:r>
        <w:t>A pending dependency becomes eligible for review when the invoice age reaches the client-configured threshold, measured in calendar days from the invoice date. The default is seven days. A client administrator can configure the threshold. An older invoice may qualify immediately when imported.</w:t>
      </w:r>
    </w:p>
    <w:p>
      <w:pPr>
        <w:pStyle w:val="ListBullet"/>
      </w:pPr>
      <w:r>
        <w:t>Review eligibility makes the blocker visible for a person to assess; it does not create an Issue Tracker issue. A user may raise an issue or defer the review to a chosen future date with a reason. A deferred review remains deferred until that date, even if another invoice or blocker becomes associated with it.</w:t>
      </w:r>
    </w:p>
    <w:p>
      <w:pPr>
        <w:pStyle w:val="ListBullet"/>
      </w:pPr>
      <w:r>
        <w:t>Needs Review counts invoices, even when several invoices lack the same customer-level document. The review page may show a shared dependency for visibility, but choosing Add to issue tracker creates a separate issue for each affected invoice. An issue is never opened automatically from a missing document or review threshold.</w:t>
      </w:r>
    </w:p>
    <w:p>
      <w:pPr>
        <w:pStyle w:val="Heading1"/>
      </w:pPr>
      <w:r>
        <w:t>Manual non-submission and issue creation</w:t>
      </w:r>
    </w:p>
    <w:p>
      <w:r>
        <w:t>From a pending invoice, the user opens its detail page and updates the submission record. Status is selected first. Choosing Not Submitted removes Submission Medium and Activity Type from the form and asks for one reason from the supported list:</w:t>
      </w:r>
    </w:p>
    <w:p>
      <w:pPr>
        <w:pStyle w:val="ListBullet"/>
      </w:pPr>
      <w:r>
        <w:t>Rejected by Customer -Supporting Docs required</w:t>
      </w:r>
    </w:p>
    <w:p>
      <w:pPr>
        <w:pStyle w:val="ListBullet"/>
      </w:pPr>
      <w:r>
        <w:t>Rejected by Customer -Invoice Not correct</w:t>
      </w:r>
    </w:p>
    <w:p>
      <w:pPr>
        <w:pStyle w:val="ListBullet"/>
      </w:pPr>
      <w:r>
        <w:t>Not Received By Customer</w:t>
      </w:r>
    </w:p>
    <w:p>
      <w:pPr>
        <w:pStyle w:val="ListBullet"/>
      </w:pPr>
      <w:r>
        <w:t>Invoice Cancelled</w:t>
      </w:r>
    </w:p>
    <w:p>
      <w:pPr>
        <w:pStyle w:val="ListBullet"/>
      </w:pPr>
      <w:r>
        <w:t>Docs Pending</w:t>
      </w:r>
    </w:p>
    <w:p>
      <w:r>
        <w:t>The form has an optional “Add to issue tracker” checkbox. It does not ask the user to choose a primary status or issue sub-status; the selected non-submission reason is the visible issue classification. When the checkbox is clear, saving records the reason and the user’s activity without creating an issue. When it is selected, the form reveals Action Owner and Approval Process; both selections are required. Remarks explaining the blocker are also required. For Docs Pending, the user identifies the missing document or documents.</w:t>
      </w:r>
    </w:p>
    <w:p>
      <w:r>
        <w:t>The user saves the non-submission update and linked issue together. If issue creation cannot complete, neither change is reported as saved; the entered values remain available for correction. The system checks the latest invoice and blocker state to prevent a duplicate active issue for the same dependency.</w:t>
      </w:r>
    </w:p>
    <w:p>
      <w:r>
        <w:t>The five reasons above are the only reasons that may create a submission-linked issue. A pending document alone, an aging threshold alone or a scheduled invoice does not trigger issue creation. A Submitted invoice cannot create a new non-submission issue through this form.</w:t>
      </w:r>
    </w:p>
    <w:p>
      <w:pPr>
        <w:pStyle w:val="Heading1"/>
        <w:pageBreakBefore w:val="0"/>
      </w:pPr>
      <w:r>
        <w:t>Issue ownership, approval and resolution</w:t>
      </w:r>
    </w:p>
    <w:p>
      <w:pPr>
        <w:pStyle w:val="ListBullet"/>
      </w:pPr>
      <w:r>
        <w:t>Each issue starts Open and is linked to exactly one invoice, its customer, selected reason or document dependency, Action Owner, Approval Process, creator, remarks and creation time. Several invoices blocked by the same customer document have separate issues and can resolve independently.</w:t>
      </w:r>
    </w:p>
    <w:p>
      <w:pPr>
        <w:pStyle w:val="ListBullet"/>
      </w:pPr>
      <w:r>
        <w:t>The configured Issue Tracker workflow controls Manager review, approval routing, action-owner work, resolution and reopening. When Manager approval applies, the issue enters Manager review first. When it is skipped, the selected approval process starts with its first approver; after approval, work goes to the Action Owner.</w:t>
      </w:r>
    </w:p>
    <w:p>
      <w:pPr>
        <w:pStyle w:val="ListBullet"/>
      </w:pPr>
      <w:r>
        <w:t>When the required document for one invoice’s Docs Pending issue becomes available, Inebura clears that invoice’s Docs Pending reason and closes only its linked issue. Issues for other invoices stay Open until their own document requirements are met. Pending approval requests for a closed issue are superseded. The newly ready invoice may be considered for the next submission run.</w:t>
      </w:r>
    </w:p>
    <w:p>
      <w:pPr>
        <w:pStyle w:val="ListBullet"/>
      </w:pPr>
      <w:r>
        <w:t>Closing any other issue does not submit the invoice. A later manual or automatic submission must satisfy the normal submission rules. Issue creation, approval, document arrival, closure and any reopening appear in the linked history.</w:t>
      </w:r>
    </w:p>
    <w:p>
      <w:pPr>
        <w:pStyle w:val="Heading1"/>
      </w:pPr>
      <w:r>
        <w:t>Visibility and history</w:t>
      </w:r>
    </w:p>
    <w:p>
      <w:pPr>
        <w:pStyle w:val="ListBullet"/>
      </w:pPr>
      <w:r>
        <w:t>On the AR invoice list, selecting multiple invoices reveals Submit invoices next to Send emails. Its confirmation shows the selected pending count, the count missing required documents and the count ready to submit. The user can submit only the document-complete invoices or cancel. Incomplete invoices remain pending.</w:t>
      </w:r>
    </w:p>
    <w:p>
      <w:pPr>
        <w:pStyle w:val="ListBullet"/>
      </w:pPr>
      <w:r>
        <w:t>The invoice detail page shows status, reason, aging from invoice date, ownership and order information, existing documents, the update form, linked issues and a chronological activity timeline. The timeline records invoice creation, document readiness, review, manual updates, automatic submission, issue actions and corrections when available.</w:t>
      </w:r>
    </w:p>
    <w:p>
      <w:pPr>
        <w:pStyle w:val="ListBullet"/>
      </w:pPr>
      <w:r>
        <w:t>The Not Submitted card shows the pending invoice count and the count scheduled for the next run. The Needs Review card shows invoices requiring review and the total pending count. The Submitted card separates manual, automated and externally submitted counts. Open Issues counts linked open issues and shows how many await approval. Awaiting for documents shows affected invoice and customer counts.</w:t>
      </w:r>
    </w:p>
    <w:p>
      <w:pPr>
        <w:pStyle w:val="ListBullet"/>
      </w:pPr>
      <w:r>
        <w:t>All invoice lists retain separate customer code, customer name, invoice number, invoice date, aging, submission status, sub-status, medium, reason and review or issue state. Opening a row leads to its full detail page and update action.</w:t>
      </w:r>
    </w:p>
    <w:p>
      <w:pPr>
        <w:pStyle w:val="Heading1"/>
        <w:pageBreakBefore/>
      </w:pPr>
      <w:r>
        <w:t>Acceptance cases</w:t>
      </w:r>
    </w:p>
    <w:p>
      <w:pPr>
        <w:pStyle w:val="ListBullet"/>
      </w:pPr>
      <w:r>
        <w:t>Saving Not Submitted with a supported reason and the checkbox clear changes the reason and history only. Medium is Manual, activity is No Activity, and no issue appears.</w:t>
      </w:r>
    </w:p>
    <w:p>
      <w:pPr>
        <w:pStyle w:val="ListBullet"/>
      </w:pPr>
      <w:r>
        <w:t>Selecting the checkbox requires a valid Action Owner, Approval Process and nonblank remarks. Docs Pending also requires at least one missing document. A failed save leaves no partial issue or submission update.</w:t>
      </w:r>
    </w:p>
    <w:p>
      <w:pPr>
        <w:pStyle w:val="ListBullet"/>
      </w:pPr>
      <w:r>
        <w:t>A missing customer-level document can affect several invoices, but each user-created issue belongs to one invoice. Attaching a document to one invoice closes only that invoice’s matching Docs Pending issue. Review waits for the configured invoice-age threshold unless a user records or assesses the blocker sooner.</w:t>
      </w:r>
    </w:p>
    <w:p>
      <w:pPr>
        <w:pStyle w:val="ListBullet"/>
      </w:pPr>
      <w:r>
        <w:t>A document-complete group may be sent before the bulk deadline only when all of its pending invoices are complete. At the deadline, complete invoices are sent and incomplete invoices remain pending. A later-completed invoice joins the next run without restarting the wait.</w:t>
      </w:r>
    </w:p>
    <w:p>
      <w:pPr>
        <w:pStyle w:val="ListBullet"/>
      </w:pPr>
      <w:r>
        <w:t>A completed manual or external submission is not sent again by automation. Only an Agent can return it to Not Submitted, and the Agent must record the correction reason in Remarks. The original submission remains visible in the timeline.</w:t>
      </w:r>
    </w:p>
    <w:p>
      <w:pPr>
        <w:pStyle w:val="ListBullet"/>
      </w:pPr>
      <w:r>
        <w:t>With a seven-day bulk wait, seven of ten invoices complete after two days, and ten more are added on day three. No email is sent before the deadline while any invoice in the group remains incomplete. The new arrivals do not move that deadline. At the first run after the deadline, all completed invoices are included and six incomplete invoices remain Not Submitted.</w:t>
      </w:r>
    </w:p>
    <w:p>
      <w:pPr>
        <w:pStyle w:val="ListBullet"/>
      </w:pPr>
      <w:r>
        <w:t>Editing a strategy that has invoices in the next scheduled run shows their count and warns that the prior run will be stopped. After confirmation, the same pending invoices are reassessed under the new requirements, wait and recipient list.</w:t>
      </w:r>
    </w:p>
    <w:p>
      <w:pPr>
        <w:pStyle w:val="ListBullet"/>
      </w:pPr>
      <w:r>
        <w:t>When a customer batch exceeds Outlook’s configured size limit, it is split between invoice packages. Each package retains its invoice file and supporting-document ZIP in one email. A part accepted by Outlook marks only its own invoices Submitted; a failed part leaves only its invoices pending for retry.</w:t>
      </w:r>
    </w:p>
    <w:p>
      <w:pPr>
        <w:pStyle w:val="ListBullet"/>
      </w:pPr>
      <w:r>
        <w:t>The Submit invoices bulk action counts selected invoices without complete documents, submits only document-complete invoices when confirmed, and leaves the others pending. Cancelling performs no submission.</w:t>
      </w:r>
    </w:p>
    <w:sectPr w:rsidR="00FC693F" w:rsidRPr="0006063C" w:rsidSect="00034616">
      <w:pgSz w:w="11909" w:h="16834"/>
      <w:pgMar w:top="1123" w:right="1195" w:bottom="1066"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Pr>
    <w:rPr>
      <w:rFonts w:asciiTheme="majorHAnsi" w:eastAsiaTheme="majorEastAsia" w:hAnsiTheme="majorHAnsi" w:cstheme="majorBidi" w:ascii="Aptos Display" w:hAnsi="Aptos Display"/>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140"/>
    </w:pPr>
    <w:rPr>
      <w:rFonts w:ascii="Aptos" w:hAnsi="Aptos"/>
      <w:color w:val="4D5A6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Module and Issue Tracker Rules</dc:title>
  <dc:subject>Product requirements for submission, review and issue creation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