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6DF41" w14:textId="77777777" w:rsidR="00CB6388" w:rsidRPr="005F77A1" w:rsidRDefault="00CB6388" w:rsidP="00CB6388">
      <w:pPr>
        <w:tabs>
          <w:tab w:val="left" w:pos="345"/>
          <w:tab w:val="right" w:pos="9000"/>
        </w:tabs>
        <w:rPr>
          <w:rFonts w:ascii="Vivaldi" w:hAnsi="Vivaldi"/>
          <w:b/>
        </w:rPr>
      </w:pPr>
      <w:r w:rsidRPr="005F77A1">
        <w:rPr>
          <w:rFonts w:ascii="Vivaldi" w:hAnsi="Vivaldi"/>
          <w:b/>
        </w:rPr>
        <w:t>Tu</w:t>
      </w:r>
      <w:r w:rsidRPr="005F77A1">
        <w:rPr>
          <w:rFonts w:ascii="Cambria" w:hAnsi="Cambria" w:cs="Cambria"/>
          <w:b/>
        </w:rPr>
        <w:t>ầ</w:t>
      </w:r>
      <w:r w:rsidRPr="005F77A1">
        <w:rPr>
          <w:rFonts w:ascii="Vivaldi" w:hAnsi="Vivaldi"/>
          <w:b/>
        </w:rPr>
        <w:t xml:space="preserve">n: </w:t>
      </w:r>
      <w:r>
        <w:rPr>
          <w:rFonts w:ascii="Vivaldi" w:hAnsi="Vivaldi"/>
          <w:b/>
        </w:rPr>
        <w:t xml:space="preserve"> </w:t>
      </w:r>
      <w:r w:rsidRPr="005F77A1">
        <w:rPr>
          <w:rFonts w:ascii="Vivaldi" w:hAnsi="Vivaldi"/>
          <w:b/>
        </w:rPr>
        <w:t>2</w:t>
      </w:r>
      <w:r>
        <w:rPr>
          <w:rFonts w:ascii="Vivaldi" w:hAnsi="Vivaldi"/>
          <w:b/>
        </w:rPr>
        <w:t xml:space="preserve">3  </w:t>
      </w:r>
      <w:r w:rsidRPr="005F77A1">
        <w:rPr>
          <w:rFonts w:ascii="Vivaldi" w:hAnsi="Vivaldi"/>
          <w:b/>
        </w:rPr>
        <w:t xml:space="preserve"> - Ti</w:t>
      </w:r>
      <w:r w:rsidRPr="005F77A1">
        <w:rPr>
          <w:rFonts w:ascii="Cambria" w:hAnsi="Cambria" w:cs="Cambria"/>
          <w:b/>
        </w:rPr>
        <w:t>ế</w:t>
      </w:r>
      <w:r w:rsidRPr="005F77A1">
        <w:rPr>
          <w:rFonts w:ascii="Vivaldi" w:hAnsi="Vivaldi"/>
          <w:b/>
        </w:rPr>
        <w:t xml:space="preserve">t </w:t>
      </w:r>
      <w:r>
        <w:rPr>
          <w:rFonts w:ascii="Vivaldi" w:hAnsi="Vivaldi"/>
          <w:b/>
        </w:rPr>
        <w:t>39</w:t>
      </w:r>
      <w:r w:rsidRPr="005F77A1">
        <w:rPr>
          <w:rFonts w:ascii="Vivaldi" w:hAnsi="Vivaldi"/>
          <w:b/>
        </w:rPr>
        <w:tab/>
        <w:t>Ngày d</w:t>
      </w:r>
      <w:r w:rsidRPr="005F77A1">
        <w:rPr>
          <w:rFonts w:ascii="Cambria" w:hAnsi="Cambria" w:cs="Cambria"/>
          <w:b/>
        </w:rPr>
        <w:t>ạ</w:t>
      </w:r>
      <w:r w:rsidRPr="005F77A1">
        <w:rPr>
          <w:rFonts w:ascii="Vivaldi" w:hAnsi="Vivaldi"/>
          <w:b/>
        </w:rPr>
        <w:t xml:space="preserve">y: </w:t>
      </w:r>
      <w:r>
        <w:rPr>
          <w:rFonts w:ascii="Vivaldi" w:hAnsi="Vivaldi"/>
          <w:b/>
        </w:rPr>
        <w:t>17</w:t>
      </w:r>
      <w:r w:rsidRPr="005F77A1">
        <w:rPr>
          <w:rFonts w:ascii="Vivaldi" w:hAnsi="Vivaldi"/>
          <w:b/>
        </w:rPr>
        <w:t>/02/20</w:t>
      </w:r>
      <w:r>
        <w:rPr>
          <w:rFonts w:ascii="Vivaldi" w:hAnsi="Vivaldi"/>
          <w:b/>
        </w:rPr>
        <w:t>21</w:t>
      </w:r>
    </w:p>
    <w:p w14:paraId="7D0FA95C" w14:textId="77777777" w:rsidR="00CB6388" w:rsidRPr="002F201F" w:rsidRDefault="00CB6388" w:rsidP="00CB6388">
      <w:pPr>
        <w:tabs>
          <w:tab w:val="left" w:pos="7305"/>
        </w:tabs>
        <w:jc w:val="center"/>
        <w:rPr>
          <w:b/>
          <w:sz w:val="28"/>
          <w:szCs w:val="28"/>
        </w:rPr>
      </w:pPr>
      <w:r>
        <w:rPr>
          <w:b/>
          <w:sz w:val="28"/>
          <w:szCs w:val="28"/>
        </w:rPr>
        <w:t>BÀI 26</w:t>
      </w:r>
    </w:p>
    <w:p w14:paraId="5CE12C13" w14:textId="77777777" w:rsidR="00CB6388" w:rsidRPr="00CB6388" w:rsidRDefault="00CB6388" w:rsidP="00CB6388">
      <w:pPr>
        <w:tabs>
          <w:tab w:val="left" w:pos="7305"/>
        </w:tabs>
        <w:spacing w:after="120"/>
        <w:jc w:val="center"/>
        <w:rPr>
          <w:rFonts w:ascii="Algerian" w:hAnsi="Algerian"/>
          <w:bCs/>
          <w:sz w:val="28"/>
          <w:szCs w:val="28"/>
        </w:rPr>
      </w:pPr>
      <w:r w:rsidRPr="00CB6388">
        <w:rPr>
          <w:rFonts w:ascii="Algerian" w:hAnsi="Algerian"/>
          <w:b/>
          <w:sz w:val="28"/>
          <w:szCs w:val="28"/>
        </w:rPr>
        <w:t xml:space="preserve"> </w:t>
      </w:r>
      <w:r w:rsidRPr="00CB6388">
        <w:rPr>
          <w:rFonts w:ascii="Algerian" w:hAnsi="Algerian"/>
          <w:bCs/>
          <w:sz w:val="28"/>
          <w:szCs w:val="28"/>
        </w:rPr>
        <w:t>PHONG TRÀO KHÁNG CHI</w:t>
      </w:r>
      <w:r w:rsidRPr="00CB6388">
        <w:rPr>
          <w:rFonts w:ascii="Cambria" w:hAnsi="Cambria" w:cs="Cambria"/>
          <w:bCs/>
          <w:sz w:val="28"/>
          <w:szCs w:val="28"/>
        </w:rPr>
        <w:t>Ế</w:t>
      </w:r>
      <w:r w:rsidRPr="00CB6388">
        <w:rPr>
          <w:rFonts w:ascii="Algerian" w:hAnsi="Algerian"/>
          <w:bCs/>
          <w:sz w:val="28"/>
          <w:szCs w:val="28"/>
        </w:rPr>
        <w:t>N CH</w:t>
      </w:r>
      <w:r w:rsidRPr="00CB6388">
        <w:rPr>
          <w:rFonts w:ascii="Cambria" w:hAnsi="Cambria" w:cs="Cambria"/>
          <w:bCs/>
          <w:sz w:val="28"/>
          <w:szCs w:val="28"/>
        </w:rPr>
        <w:t>Ố</w:t>
      </w:r>
      <w:r w:rsidRPr="00CB6388">
        <w:rPr>
          <w:rFonts w:ascii="Algerian" w:hAnsi="Algerian"/>
          <w:bCs/>
          <w:sz w:val="28"/>
          <w:szCs w:val="28"/>
        </w:rPr>
        <w:t>NG PH</w:t>
      </w:r>
      <w:r w:rsidRPr="00CB6388">
        <w:rPr>
          <w:rFonts w:ascii="Algerian" w:hAnsi="Algerian" w:cs="Rockwell Condensed"/>
          <w:bCs/>
          <w:sz w:val="28"/>
          <w:szCs w:val="28"/>
        </w:rPr>
        <w:t>Á</w:t>
      </w:r>
      <w:r w:rsidRPr="00CB6388">
        <w:rPr>
          <w:rFonts w:ascii="Algerian" w:hAnsi="Algerian"/>
          <w:bCs/>
          <w:sz w:val="28"/>
          <w:szCs w:val="28"/>
        </w:rPr>
        <w:t xml:space="preserve">P </w:t>
      </w:r>
    </w:p>
    <w:p w14:paraId="4564C645" w14:textId="4671A7DA" w:rsidR="00CB6388" w:rsidRPr="00CB6388" w:rsidRDefault="00CB6388" w:rsidP="00CB6388">
      <w:pPr>
        <w:tabs>
          <w:tab w:val="left" w:pos="7305"/>
        </w:tabs>
        <w:spacing w:after="120"/>
        <w:jc w:val="center"/>
        <w:rPr>
          <w:rFonts w:ascii="Cambria" w:hAnsi="Cambria"/>
          <w:bCs/>
          <w:sz w:val="28"/>
          <w:szCs w:val="28"/>
        </w:rPr>
      </w:pPr>
      <w:r w:rsidRPr="00CB6388">
        <w:rPr>
          <w:rFonts w:ascii="Algerian" w:hAnsi="Algerian"/>
          <w:bCs/>
          <w:sz w:val="28"/>
          <w:szCs w:val="28"/>
        </w:rPr>
        <w:t>TRONG NH</w:t>
      </w:r>
      <w:r w:rsidRPr="00CB6388">
        <w:rPr>
          <w:rFonts w:ascii="Cambria" w:hAnsi="Cambria" w:cs="Cambria"/>
          <w:bCs/>
          <w:sz w:val="28"/>
          <w:szCs w:val="28"/>
        </w:rPr>
        <w:t>Ữ</w:t>
      </w:r>
      <w:r w:rsidRPr="00CB6388">
        <w:rPr>
          <w:rFonts w:ascii="Algerian" w:hAnsi="Algerian"/>
          <w:bCs/>
          <w:sz w:val="28"/>
          <w:szCs w:val="28"/>
        </w:rPr>
        <w:t>NG N</w:t>
      </w:r>
      <w:r w:rsidRPr="00CB6388">
        <w:rPr>
          <w:rFonts w:ascii="Cambria" w:hAnsi="Cambria" w:cs="Cambria"/>
          <w:bCs/>
          <w:sz w:val="28"/>
          <w:szCs w:val="28"/>
        </w:rPr>
        <w:t>Ă</w:t>
      </w:r>
      <w:r w:rsidRPr="00CB6388">
        <w:rPr>
          <w:rFonts w:ascii="Algerian" w:hAnsi="Algerian"/>
          <w:bCs/>
          <w:sz w:val="28"/>
          <w:szCs w:val="28"/>
        </w:rPr>
        <w:t>M CU</w:t>
      </w:r>
      <w:r w:rsidRPr="00CB6388">
        <w:rPr>
          <w:rFonts w:ascii="Cambria" w:hAnsi="Cambria" w:cs="Cambria"/>
          <w:bCs/>
          <w:sz w:val="28"/>
          <w:szCs w:val="28"/>
        </w:rPr>
        <w:t>Ố</w:t>
      </w:r>
      <w:r w:rsidRPr="00CB6388">
        <w:rPr>
          <w:rFonts w:ascii="Algerian" w:hAnsi="Algerian"/>
          <w:bCs/>
          <w:sz w:val="28"/>
          <w:szCs w:val="28"/>
        </w:rPr>
        <w:t>I TH</w:t>
      </w:r>
      <w:r w:rsidRPr="00CB6388">
        <w:rPr>
          <w:rFonts w:ascii="Cambria" w:hAnsi="Cambria" w:cs="Cambria"/>
          <w:bCs/>
          <w:sz w:val="28"/>
          <w:szCs w:val="28"/>
        </w:rPr>
        <w:t>Ế</w:t>
      </w:r>
      <w:r w:rsidRPr="00CB6388">
        <w:rPr>
          <w:rFonts w:ascii="Algerian" w:hAnsi="Algerian"/>
          <w:bCs/>
          <w:sz w:val="28"/>
          <w:szCs w:val="28"/>
        </w:rPr>
        <w:t xml:space="preserve"> K</w:t>
      </w:r>
      <w:r w:rsidRPr="00CB6388">
        <w:rPr>
          <w:rFonts w:ascii="Cambria" w:hAnsi="Cambria" w:cs="Cambria"/>
          <w:bCs/>
          <w:sz w:val="28"/>
          <w:szCs w:val="28"/>
        </w:rPr>
        <w:t>Ỉ</w:t>
      </w:r>
      <w:r w:rsidRPr="00CB6388">
        <w:rPr>
          <w:rFonts w:ascii="Algerian" w:hAnsi="Algerian"/>
          <w:bCs/>
          <w:sz w:val="28"/>
          <w:szCs w:val="28"/>
        </w:rPr>
        <w:t xml:space="preserve"> XIX.</w:t>
      </w:r>
      <w:r>
        <w:rPr>
          <w:rFonts w:ascii="Algerian" w:hAnsi="Algerian"/>
          <w:bCs/>
          <w:sz w:val="28"/>
          <w:szCs w:val="28"/>
        </w:rPr>
        <w:t xml:space="preserve"> (Ti</w:t>
      </w:r>
      <w:r>
        <w:rPr>
          <w:rFonts w:ascii="Cambria" w:hAnsi="Cambria"/>
          <w:bCs/>
          <w:sz w:val="28"/>
          <w:szCs w:val="28"/>
        </w:rPr>
        <w:t>ết 1)</w:t>
      </w:r>
    </w:p>
    <w:p w14:paraId="7A55932D" w14:textId="77777777" w:rsidR="00CB6388" w:rsidRPr="00566997" w:rsidRDefault="00CB6388" w:rsidP="00CB6388">
      <w:pPr>
        <w:spacing w:after="120"/>
        <w:jc w:val="both"/>
        <w:rPr>
          <w:b/>
          <w:sz w:val="32"/>
          <w:szCs w:val="32"/>
          <w:u w:val="single"/>
        </w:rPr>
      </w:pPr>
      <w:r w:rsidRPr="00566997">
        <w:rPr>
          <w:b/>
          <w:sz w:val="32"/>
          <w:szCs w:val="32"/>
          <w:u w:val="single"/>
        </w:rPr>
        <w:t>I/ Cuộc phản công của phái chủ chiến tại kinh thành Huế, vua Hàm Nghi ra chiếu cần vương.</w:t>
      </w:r>
    </w:p>
    <w:p w14:paraId="43EF29F0" w14:textId="6D23BD40" w:rsidR="00CB6388" w:rsidRPr="00566997" w:rsidRDefault="00CB6388" w:rsidP="00CB6388">
      <w:pPr>
        <w:spacing w:after="120"/>
        <w:jc w:val="both"/>
        <w:rPr>
          <w:b/>
          <w:i/>
          <w:sz w:val="32"/>
          <w:szCs w:val="32"/>
          <w:u w:val="single"/>
        </w:rPr>
      </w:pPr>
      <w:r w:rsidRPr="00566997">
        <w:rPr>
          <w:b/>
          <w:i/>
          <w:sz w:val="32"/>
          <w:szCs w:val="32"/>
        </w:rPr>
        <w:t>1</w:t>
      </w:r>
      <w:r w:rsidRPr="00566997">
        <w:rPr>
          <w:b/>
          <w:i/>
          <w:sz w:val="32"/>
          <w:szCs w:val="32"/>
          <w:u w:val="single"/>
        </w:rPr>
        <w:t>/ Cuộc phản công của phái chủ chiến ở kinh thành Huế tháng 7 năm 1885:</w:t>
      </w:r>
    </w:p>
    <w:p w14:paraId="4928AF5C" w14:textId="44C42FC0" w:rsidR="00CB6388" w:rsidRPr="00566997" w:rsidRDefault="00CB6388" w:rsidP="00CB6388">
      <w:pPr>
        <w:spacing w:after="120"/>
        <w:jc w:val="both"/>
        <w:rPr>
          <w:b/>
          <w:i/>
          <w:sz w:val="32"/>
          <w:szCs w:val="32"/>
        </w:rPr>
      </w:pPr>
      <w:r w:rsidRPr="00566997">
        <w:rPr>
          <w:b/>
          <w:i/>
          <w:sz w:val="32"/>
          <w:szCs w:val="32"/>
        </w:rPr>
        <w:t>a. Nguyên nhân:</w:t>
      </w:r>
    </w:p>
    <w:p w14:paraId="38DC27BA" w14:textId="77777777" w:rsidR="00CB6388" w:rsidRPr="00566997" w:rsidRDefault="00CB6388" w:rsidP="00CB6388">
      <w:pPr>
        <w:spacing w:after="120"/>
        <w:jc w:val="both"/>
        <w:rPr>
          <w:sz w:val="32"/>
          <w:szCs w:val="32"/>
        </w:rPr>
      </w:pPr>
      <w:r w:rsidRPr="00566997">
        <w:rPr>
          <w:sz w:val="32"/>
          <w:szCs w:val="32"/>
        </w:rPr>
        <w:t>- Phe chủ chiến do Tôn Thất Thuyết đứng đầu muốn giành lại quyền thống trị từ tay Pháp.</w:t>
      </w:r>
    </w:p>
    <w:p w14:paraId="79FF1A30" w14:textId="0F2031C5" w:rsidR="00CB6388" w:rsidRPr="00566997" w:rsidRDefault="00CB6388" w:rsidP="00CB6388">
      <w:pPr>
        <w:spacing w:after="120"/>
        <w:jc w:val="both"/>
        <w:rPr>
          <w:sz w:val="32"/>
          <w:szCs w:val="32"/>
        </w:rPr>
      </w:pPr>
      <w:r w:rsidRPr="00566997">
        <w:rPr>
          <w:sz w:val="32"/>
          <w:szCs w:val="32"/>
        </w:rPr>
        <w:t>- Pháp tìm mọi cách tiêu diệt phe chủ chiến.</w:t>
      </w:r>
    </w:p>
    <w:p w14:paraId="1E5DF34C" w14:textId="58D12EED" w:rsidR="00CB6388" w:rsidRPr="00566997" w:rsidRDefault="00CB6388" w:rsidP="00CB6388">
      <w:pPr>
        <w:spacing w:after="120"/>
        <w:jc w:val="both"/>
        <w:rPr>
          <w:b/>
          <w:i/>
          <w:sz w:val="32"/>
          <w:szCs w:val="32"/>
        </w:rPr>
      </w:pPr>
      <w:r w:rsidRPr="00566997">
        <w:rPr>
          <w:b/>
          <w:i/>
          <w:sz w:val="32"/>
          <w:szCs w:val="32"/>
        </w:rPr>
        <w:t>b.  Diễn biến:</w:t>
      </w:r>
    </w:p>
    <w:p w14:paraId="154B6249" w14:textId="77777777" w:rsidR="00CB6388" w:rsidRPr="00566997" w:rsidRDefault="00CB6388" w:rsidP="00CB6388">
      <w:pPr>
        <w:spacing w:after="120"/>
        <w:jc w:val="both"/>
        <w:rPr>
          <w:sz w:val="32"/>
          <w:szCs w:val="32"/>
        </w:rPr>
      </w:pPr>
      <w:r w:rsidRPr="00566997">
        <w:rPr>
          <w:sz w:val="32"/>
          <w:szCs w:val="32"/>
        </w:rPr>
        <w:t>- Đêm mùng 4 rạng ngày 5/7/1885, Tôn Thất Thuyết hạ lệnh tấn công đồn Mang Cá và toà Khâm sứ</w:t>
      </w:r>
    </w:p>
    <w:p w14:paraId="1C28F7D7" w14:textId="61220D3C" w:rsidR="00CB6388" w:rsidRPr="00566997" w:rsidRDefault="00CB6388" w:rsidP="00CB6388">
      <w:pPr>
        <w:spacing w:after="120"/>
        <w:jc w:val="both"/>
        <w:rPr>
          <w:sz w:val="32"/>
          <w:szCs w:val="32"/>
        </w:rPr>
      </w:pPr>
      <w:r w:rsidRPr="00566997">
        <w:rPr>
          <w:sz w:val="32"/>
          <w:szCs w:val="32"/>
        </w:rPr>
        <w:t>- Quân Pháp lúc đầu hốt hoảng nhưng sau khi củng cố tinh thần chúng chiếm lại hoàng thành.</w:t>
      </w:r>
    </w:p>
    <w:p w14:paraId="6AB8B50A" w14:textId="77777777" w:rsidR="00CB6388" w:rsidRPr="00566997" w:rsidRDefault="00CB6388" w:rsidP="00CB6388">
      <w:pPr>
        <w:spacing w:after="120"/>
        <w:jc w:val="both"/>
        <w:rPr>
          <w:b/>
          <w:i/>
          <w:sz w:val="32"/>
          <w:szCs w:val="32"/>
          <w:u w:val="single"/>
        </w:rPr>
      </w:pPr>
      <w:r w:rsidRPr="00566997">
        <w:rPr>
          <w:b/>
          <w:i/>
          <w:sz w:val="32"/>
          <w:szCs w:val="32"/>
        </w:rPr>
        <w:t>2</w:t>
      </w:r>
      <w:r w:rsidRPr="00566997">
        <w:rPr>
          <w:b/>
          <w:i/>
          <w:sz w:val="32"/>
          <w:szCs w:val="32"/>
          <w:u w:val="single"/>
        </w:rPr>
        <w:t>/ Phong trào Cần vương bùng nổ và lan rộng:</w:t>
      </w:r>
    </w:p>
    <w:p w14:paraId="75C3228E" w14:textId="0C3F055C" w:rsidR="00CB6388" w:rsidRPr="00566997" w:rsidRDefault="00CB6388" w:rsidP="00CB6388">
      <w:pPr>
        <w:spacing w:after="120"/>
        <w:jc w:val="both"/>
        <w:rPr>
          <w:sz w:val="32"/>
          <w:szCs w:val="32"/>
        </w:rPr>
      </w:pPr>
      <w:r w:rsidRPr="00566997">
        <w:rPr>
          <w:sz w:val="32"/>
          <w:szCs w:val="32"/>
        </w:rPr>
        <w:t xml:space="preserve">- 13/7/1885, Hàm Nghi hạ chiếu Cần vương </w:t>
      </w:r>
      <w:r w:rsidRPr="00566997">
        <w:rPr>
          <w:sz w:val="32"/>
          <w:szCs w:val="32"/>
        </w:rPr>
        <w:sym w:font="Wingdings" w:char="F0E0"/>
      </w:r>
      <w:r w:rsidRPr="00566997">
        <w:rPr>
          <w:sz w:val="32"/>
          <w:szCs w:val="32"/>
        </w:rPr>
        <w:t xml:space="preserve"> Kêu gọi văn thân &amp; nhân dân đứng lên giúp vua cứu nước.</w:t>
      </w:r>
    </w:p>
    <w:p w14:paraId="5A11A143" w14:textId="77777777" w:rsidR="00CB6388" w:rsidRPr="00566997" w:rsidRDefault="00CB6388" w:rsidP="00CB6388">
      <w:pPr>
        <w:spacing w:after="120"/>
        <w:jc w:val="both"/>
        <w:rPr>
          <w:sz w:val="32"/>
          <w:szCs w:val="32"/>
        </w:rPr>
      </w:pPr>
      <w:r w:rsidRPr="00566997">
        <w:rPr>
          <w:sz w:val="32"/>
          <w:szCs w:val="32"/>
        </w:rPr>
        <w:t>- 1886, Tôn Thất Thuyết lên đường sang Trung Quốc cầu viện.</w:t>
      </w:r>
    </w:p>
    <w:p w14:paraId="35E7D13E" w14:textId="68BD4DF8" w:rsidR="00CB6388" w:rsidRPr="00566997" w:rsidRDefault="00CB6388" w:rsidP="00CB6388">
      <w:pPr>
        <w:spacing w:after="120"/>
        <w:jc w:val="both"/>
        <w:rPr>
          <w:sz w:val="32"/>
          <w:szCs w:val="32"/>
        </w:rPr>
      </w:pPr>
      <w:r w:rsidRPr="00566997">
        <w:rPr>
          <w:sz w:val="32"/>
          <w:szCs w:val="32"/>
        </w:rPr>
        <w:t>- Tháng 11/1888, vua Hàm Nghi bị bắt và đày sang An-giê-ri</w:t>
      </w:r>
    </w:p>
    <w:p w14:paraId="19530347" w14:textId="77777777" w:rsidR="00CB6388" w:rsidRPr="00566997" w:rsidRDefault="00CB6388" w:rsidP="00CB6388">
      <w:pPr>
        <w:spacing w:after="120"/>
        <w:jc w:val="both"/>
        <w:rPr>
          <w:b/>
          <w:i/>
          <w:sz w:val="32"/>
          <w:szCs w:val="32"/>
        </w:rPr>
      </w:pPr>
      <w:r w:rsidRPr="00566997">
        <w:rPr>
          <w:i/>
          <w:sz w:val="32"/>
          <w:szCs w:val="32"/>
        </w:rPr>
        <w:t>- Chia làm 2 gia đoạn</w:t>
      </w:r>
      <w:r w:rsidRPr="00566997">
        <w:rPr>
          <w:b/>
          <w:i/>
          <w:sz w:val="32"/>
          <w:szCs w:val="32"/>
        </w:rPr>
        <w:t xml:space="preserve"> </w:t>
      </w:r>
    </w:p>
    <w:p w14:paraId="558C1473" w14:textId="41652219" w:rsidR="00CB6388" w:rsidRPr="00566997" w:rsidRDefault="00CB6388" w:rsidP="00CB6388">
      <w:pPr>
        <w:spacing w:after="120"/>
        <w:jc w:val="both"/>
        <w:rPr>
          <w:sz w:val="32"/>
          <w:szCs w:val="32"/>
        </w:rPr>
      </w:pPr>
      <w:r w:rsidRPr="00566997">
        <w:rPr>
          <w:sz w:val="32"/>
          <w:szCs w:val="32"/>
        </w:rPr>
        <w:t>+ Giai đoạn 1: 1885-1888: phong trào bùng nổ khắp cả nước, sôi động nhất là các tỉnh trung Kì và Bắc Kì.</w:t>
      </w:r>
    </w:p>
    <w:p w14:paraId="79F9544B" w14:textId="423B69A5" w:rsidR="00CB6388" w:rsidRPr="00566997" w:rsidRDefault="00CB6388" w:rsidP="00CB6388">
      <w:pPr>
        <w:spacing w:after="120"/>
        <w:jc w:val="both"/>
        <w:rPr>
          <w:sz w:val="32"/>
          <w:szCs w:val="32"/>
        </w:rPr>
      </w:pPr>
      <w:r w:rsidRPr="00566997">
        <w:rPr>
          <w:sz w:val="32"/>
          <w:szCs w:val="32"/>
        </w:rPr>
        <w:t>+ Giai đoạn 2:  1888 -1896, tuy Hàm Nghi bị bắt nhưng phong trào vẫn được duy trì và qui tụ thành những cuộc khởi nghĩa lớn, có qui mô và trình độ tổ chức cao  như : Ba Đình, Bãi Sậy, Hương Khê.</w:t>
      </w:r>
    </w:p>
    <w:p w14:paraId="316B7916" w14:textId="77777777" w:rsidR="001E1FEF" w:rsidRPr="00566997" w:rsidRDefault="001E1FEF" w:rsidP="00CB6388">
      <w:pPr>
        <w:spacing w:after="120"/>
        <w:rPr>
          <w:rFonts w:ascii="Algerian" w:hAnsi="Algerian"/>
          <w:sz w:val="32"/>
          <w:szCs w:val="32"/>
        </w:rPr>
      </w:pPr>
    </w:p>
    <w:sectPr w:rsidR="001E1FEF" w:rsidRPr="00566997" w:rsidSect="00AD2B06">
      <w:pgSz w:w="12240" w:h="15840"/>
      <w:pgMar w:top="72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valdi">
    <w:panose1 w:val="0302060205050609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88"/>
    <w:rsid w:val="001E1FEF"/>
    <w:rsid w:val="00566997"/>
    <w:rsid w:val="00AD2B06"/>
    <w:rsid w:val="00CB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E35B"/>
  <w15:chartTrackingRefBased/>
  <w15:docId w15:val="{26D3257F-78A4-4BC7-B2BA-C76A5DB6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thaotantuc@gmail.com</dc:creator>
  <cp:keywords/>
  <dc:description/>
  <cp:lastModifiedBy>thaotantuc@gmail.com</cp:lastModifiedBy>
  <cp:revision>3</cp:revision>
  <dcterms:created xsi:type="dcterms:W3CDTF">2021-02-16T23:23:00Z</dcterms:created>
  <dcterms:modified xsi:type="dcterms:W3CDTF">2021-02-17T08:01:00Z</dcterms:modified>
</cp:coreProperties>
</file>