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Literature Review Tracking – AI Áp Dụng Cho Electric Power Steering (EPS)</w:t>
      </w:r>
    </w:p>
    <w:p>
      <w:pPr>
        <w:spacing w:after="200"/>
      </w:pPr>
      <w:r>
        <w:rPr>
          <w:i/>
          <w:iCs/>
          <w:sz w:val="20"/>
          <w:szCs w:val="20"/>
        </w:rPr>
        <w:t xml:space="preserve">Phạm vi: Mọi hướng AI áp dụng cho EPS (ANFIS, Neural Network, Deep Learning, RL...) — không giới hạn riêng RL. Cột theo đúng format thầy yêu cầu, có thêm cột Tên bài báo để dễ tra cứu lại: ai làm, năm nào, tên bài báo, đăng ở đâu, kết quả (metric), đánh giá phương pháp (định tính). 5 bài đầu đã điền mẫu.</w:t>
      </w:r>
    </w:p>
    <w:tbl>
      <w:tblPr>
        <w:tblW w:type="dxa" w:w="15838"/>
        <w:tblBorders>
          <w:top w:val="single" w:color="999999" w:sz="4"/>
          <w:left w:val="single" w:color="999999" w:sz="4"/>
          <w:bottom w:val="single" w:color="999999" w:sz="4"/>
          <w:right w:val="single" w:color="999999" w:sz="4"/>
          <w:insideH w:val="single" w:color="CCCCCC" w:sz="4"/>
          <w:insideV w:val="single" w:color="CCCCCC" w:sz="4"/>
        </w:tblBorders>
      </w:tblPr>
      <w:tblGrid>
        <w:gridCol w:w="1709"/>
        <w:gridCol w:w="1025"/>
        <w:gridCol w:w="3646"/>
        <w:gridCol w:w="2165"/>
        <w:gridCol w:w="3646"/>
        <w:gridCol w:w="3646"/>
      </w:tblGrid>
      <w:tr>
        <w:trPr>
          <w:tblHeader/>
        </w:trPr>
        <w:tc>
          <w:tcPr>
            <w:tcW w:type="dxa" w:w="1709"/>
            <w:shd w:fill="2F5496" w:color="auto"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Ai làm (Tác giả)</w:t>
            </w:r>
          </w:p>
        </w:tc>
        <w:tc>
          <w:tcPr>
            <w:tcW w:type="dxa" w:w="1025"/>
            <w:shd w:fill="2F5496" w:color="auto"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Năm</w:t>
            </w:r>
          </w:p>
        </w:tc>
        <w:tc>
          <w:tcPr>
            <w:tcW w:type="dxa" w:w="3646"/>
            <w:shd w:fill="2F5496" w:color="auto"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Tên bài báo</w:t>
            </w:r>
          </w:p>
        </w:tc>
        <w:tc>
          <w:tcPr>
            <w:tcW w:type="dxa" w:w="2165"/>
            <w:shd w:fill="2F5496" w:color="auto"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Đăng ở đâu (Venue)</w:t>
            </w:r>
          </w:p>
        </w:tc>
        <w:tc>
          <w:tcPr>
            <w:tcW w:type="dxa" w:w="3646"/>
            <w:shd w:fill="2F5496" w:color="auto"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Kết quả (Metric, định lượng)</w:t>
            </w:r>
          </w:p>
        </w:tc>
        <w:tc>
          <w:tcPr>
            <w:tcW w:type="dxa" w:w="3646"/>
            <w:shd w:fill="2F5496" w:color="auto"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Đánh giá phương pháp (Định tính)</w:t>
            </w:r>
          </w:p>
        </w:tc>
      </w:tr>
      <w:tr>
        <w:tc>
          <w:tcPr>
            <w:tcW w:type="dxa" w:w="1709"/>
            <w:tcMar>
              <w:top w:type="dxa" w:w="120"/>
              <w:left w:type="dxa" w:w="100"/>
              <w:bottom w:type="dxa" w:w="120"/>
              <w:right w:type="dxa" w:w="100"/>
            </w:tcMar>
          </w:tcPr>
          <w:p>
            <w:r>
              <w:rPr>
                <w:rFonts w:ascii="Calibri" w:cs="Calibri" w:eastAsia="Calibri" w:hAnsi="Calibri"/>
                <w:sz w:val="18"/>
                <w:szCs w:val="18"/>
              </w:rPr>
              <w:t xml:space="preserve">You, Kim, Lee, Shin, Kim</w:t>
            </w:r>
          </w:p>
        </w:tc>
        <w:tc>
          <w:tcPr>
            <w:tcW w:type="dxa" w:w="1025"/>
            <w:tcMar>
              <w:top w:type="dxa" w:w="120"/>
              <w:left w:type="dxa" w:w="100"/>
              <w:bottom w:type="dxa" w:w="120"/>
              <w:right w:type="dxa" w:w="100"/>
            </w:tcMar>
          </w:tcPr>
          <w:p>
            <w:r>
              <w:rPr>
                <w:rFonts w:ascii="Calibri" w:cs="Calibri" w:eastAsia="Calibri" w:hAnsi="Calibri"/>
                <w:sz w:val="18"/>
                <w:szCs w:val="18"/>
              </w:rPr>
              <w:t xml:space="preserve">2023</w:t>
            </w:r>
          </w:p>
        </w:tc>
        <w:tc>
          <w:tcPr>
            <w:tcW w:type="dxa" w:w="3646"/>
            <w:tcMar>
              <w:top w:type="dxa" w:w="120"/>
              <w:left w:type="dxa" w:w="100"/>
              <w:bottom w:type="dxa" w:w="120"/>
              <w:right w:type="dxa" w:w="100"/>
            </w:tcMar>
          </w:tcPr>
          <w:p>
            <w:r>
              <w:rPr>
                <w:rFonts w:ascii="Calibri" w:cs="Calibri" w:eastAsia="Calibri" w:hAnsi="Calibri"/>
                <w:sz w:val="18"/>
                <w:szCs w:val="18"/>
              </w:rPr>
              <w:t xml:space="preserve">Neural Approximation-Based Adaptive Control Using Reinforced Gain for Steering Wheel Torque Tracking of Electric Power Steering System</w:t>
            </w:r>
          </w:p>
        </w:tc>
        <w:tc>
          <w:tcPr>
            <w:tcW w:type="dxa" w:w="2165"/>
            <w:tcMar>
              <w:top w:type="dxa" w:w="120"/>
              <w:left w:type="dxa" w:w="100"/>
              <w:bottom w:type="dxa" w:w="120"/>
              <w:right w:type="dxa" w:w="100"/>
            </w:tcMar>
          </w:tcPr>
          <w:p>
            <w:r>
              <w:rPr>
                <w:rFonts w:ascii="Calibri" w:cs="Calibri" w:eastAsia="Calibri" w:hAnsi="Calibri"/>
                <w:sz w:val="18"/>
                <w:szCs w:val="18"/>
              </w:rPr>
              <w:t xml:space="preserve">IEEE Trans. Systems, Man, Cybernetics: Systems, 53(7)</w:t>
            </w:r>
          </w:p>
        </w:tc>
        <w:tc>
          <w:tcPr>
            <w:tcW w:type="dxa" w:w="3646"/>
            <w:tcMar>
              <w:top w:type="dxa" w:w="120"/>
              <w:left w:type="dxa" w:w="100"/>
              <w:bottom w:type="dxa" w:w="120"/>
              <w:right w:type="dxa" w:w="100"/>
            </w:tcMar>
          </w:tcPr>
          <w:p>
            <w:r>
              <w:rPr>
                <w:rFonts w:ascii="Calibri" w:cs="Calibri" w:eastAsia="Calibri" w:hAnsi="Calibri"/>
                <w:sz w:val="18"/>
                <w:szCs w:val="18"/>
              </w:rPr>
              <w:t xml:space="preserve">Chứng minh ổn định Lyapunov cho vòng kín; mô phỏng nhiều điều kiện cho thấy sai số bám SWT (steering wheel torque) hội tụ về 0. Không có bảng RMSE/số liệu định lượng cụ thể trong tóm tắt — cần xem full-text để lấy số.</w:t>
            </w:r>
          </w:p>
        </w:tc>
        <w:tc>
          <w:tcPr>
            <w:tcW w:type="dxa" w:w="3646"/>
            <w:tcMar>
              <w:top w:type="dxa" w:w="120"/>
              <w:left w:type="dxa" w:w="100"/>
              <w:bottom w:type="dxa" w:w="120"/>
              <w:right w:type="dxa" w:w="100"/>
            </w:tcMar>
          </w:tcPr>
          <w:p>
            <w:r>
              <w:rPr>
                <w:rFonts w:ascii="Calibri" w:cs="Calibri" w:eastAsia="Calibri" w:hAnsi="Calibri"/>
                <w:sz w:val="18"/>
                <w:szCs w:val="18"/>
              </w:rPr>
              <w:t xml:space="preserve">Phương pháp kết hợp NN xấp xỉ hàm phi tuyến với ANC (backstepping) + Reinforced Gain — về bản chất là điều khiển thích nghi có hỗ trợ NN, không phải RL thực sự (không có reward/policy học qua tương tác môi trường). Chưa kiểm chứng robustness hệ thống qua ma trận kịch bản đa dạng tải và hệ số bám mặt đường.</w:t>
            </w:r>
          </w:p>
        </w:tc>
      </w:tr>
      <w:tr>
        <w:tc>
          <w:tcPr>
            <w:tcW w:type="dxa" w:w="1709"/>
            <w:shd w:fill="F2F2F2" w:color="auto" w:val="clear"/>
            <w:tcMar>
              <w:top w:type="dxa" w:w="120"/>
              <w:left w:type="dxa" w:w="100"/>
              <w:bottom w:type="dxa" w:w="120"/>
              <w:right w:type="dxa" w:w="100"/>
            </w:tcMar>
          </w:tcPr>
          <w:p>
            <w:r>
              <w:rPr>
                <w:rFonts w:ascii="Calibri" w:cs="Calibri" w:eastAsia="Calibri" w:hAnsi="Calibri"/>
                <w:sz w:val="18"/>
                <w:szCs w:val="18"/>
              </w:rPr>
              <w:t xml:space="preserve">Nguyen, Vu, Sename</w:t>
            </w:r>
          </w:p>
        </w:tc>
        <w:tc>
          <w:tcPr>
            <w:tcW w:type="dxa" w:w="1025"/>
            <w:shd w:fill="F2F2F2" w:color="auto" w:val="clear"/>
            <w:tcMar>
              <w:top w:type="dxa" w:w="120"/>
              <w:left w:type="dxa" w:w="100"/>
              <w:bottom w:type="dxa" w:w="120"/>
              <w:right w:type="dxa" w:w="100"/>
            </w:tcMar>
          </w:tcPr>
          <w:p>
            <w:r>
              <w:rPr>
                <w:rFonts w:ascii="Calibri" w:cs="Calibri" w:eastAsia="Calibri" w:hAnsi="Calibri"/>
                <w:sz w:val="18"/>
                <w:szCs w:val="18"/>
              </w:rPr>
              <w:t xml:space="preserve">2025</w:t>
            </w:r>
          </w:p>
        </w:tc>
        <w:tc>
          <w:tcPr>
            <w:tcW w:type="dxa" w:w="3646"/>
            <w:shd w:fill="F2F2F2" w:color="auto" w:val="clear"/>
            <w:tcMar>
              <w:top w:type="dxa" w:w="120"/>
              <w:left w:type="dxa" w:w="100"/>
              <w:bottom w:type="dxa" w:w="120"/>
              <w:right w:type="dxa" w:w="100"/>
            </w:tcMar>
          </w:tcPr>
          <w:p>
            <w:r>
              <w:rPr>
                <w:rFonts w:ascii="Calibri" w:cs="Calibri" w:eastAsia="Calibri" w:hAnsi="Calibri"/>
                <w:sz w:val="18"/>
                <w:szCs w:val="18"/>
              </w:rPr>
              <w:t xml:space="preserve">Combining Adaptive Neural-Fuzzy Inference System with Field-Oriented Control Strategy for Electric Power Steering System in Cars</w:t>
            </w:r>
          </w:p>
        </w:tc>
        <w:tc>
          <w:tcPr>
            <w:tcW w:type="dxa" w:w="2165"/>
            <w:shd w:fill="F2F2F2" w:color="auto" w:val="clear"/>
            <w:tcMar>
              <w:top w:type="dxa" w:w="120"/>
              <w:left w:type="dxa" w:w="100"/>
              <w:bottom w:type="dxa" w:w="120"/>
              <w:right w:type="dxa" w:w="100"/>
            </w:tcMar>
          </w:tcPr>
          <w:p>
            <w:r>
              <w:rPr>
                <w:rFonts w:ascii="Calibri" w:cs="Calibri" w:eastAsia="Calibri" w:hAnsi="Calibri"/>
                <w:sz w:val="18"/>
                <w:szCs w:val="18"/>
              </w:rPr>
              <w:t xml:space="preserve">Proc. IMechE Part D / SAGE Journal</w:t>
            </w:r>
          </w:p>
        </w:tc>
        <w:tc>
          <w:tcPr>
            <w:tcW w:type="dxa" w:w="3646"/>
            <w:shd w:fill="F2F2F2" w:color="auto" w:val="clear"/>
            <w:tcMar>
              <w:top w:type="dxa" w:w="120"/>
              <w:left w:type="dxa" w:w="100"/>
              <w:bottom w:type="dxa" w:w="120"/>
              <w:right w:type="dxa" w:w="100"/>
            </w:tcMar>
          </w:tcPr>
          <w:p>
            <w:r>
              <w:rPr>
                <w:rFonts w:ascii="Calibri" w:cs="Calibri" w:eastAsia="Calibri" w:hAnsi="Calibri"/>
                <w:sz w:val="18"/>
                <w:szCs w:val="18"/>
              </w:rPr>
              <w:t xml:space="preserve">Đánh giá qua 3 kịch bản vận hành khác nhau với nhiễu ngẫu nhiên từ mặt đường; kết luận bộ điều khiển ANFIS+FOC thích nghi tốt với đặc tính trợ lực mong muốn. Không có bảng RMSE cụ thể trong tóm tắt.</w:t>
            </w:r>
          </w:p>
        </w:tc>
        <w:tc>
          <w:tcPr>
            <w:tcW w:type="dxa" w:w="3646"/>
            <w:shd w:fill="F2F2F2" w:color="auto" w:val="clear"/>
            <w:tcMar>
              <w:top w:type="dxa" w:w="120"/>
              <w:left w:type="dxa" w:w="100"/>
              <w:bottom w:type="dxa" w:w="120"/>
              <w:right w:type="dxa" w:w="100"/>
            </w:tcMar>
          </w:tcPr>
          <w:p>
            <w:r>
              <w:rPr>
                <w:rFonts w:ascii="Calibri" w:cs="Calibri" w:eastAsia="Calibri" w:hAnsi="Calibri"/>
                <w:sz w:val="18"/>
                <w:szCs w:val="18"/>
              </w:rPr>
              <w:t xml:space="preserve">ANFIS học từ dữ liệu (xe thật hoặc mô phỏng động lực học) nên phụ thuộc nhiều vào chất lượng/độ phủ dữ liệu huấn luyện. Chưa so sánh trực tiếp bằng số với baseline bảng tra tĩnh dưới nhiều mức hệ số bám μ khác nhau — thiếu ma trận robustness có hệ thống.</w:t>
            </w:r>
          </w:p>
        </w:tc>
      </w:tr>
      <w:tr>
        <w:tc>
          <w:tcPr>
            <w:tcW w:type="dxa" w:w="1709"/>
            <w:tcMar>
              <w:top w:type="dxa" w:w="120"/>
              <w:left w:type="dxa" w:w="100"/>
              <w:bottom w:type="dxa" w:w="120"/>
              <w:right w:type="dxa" w:w="100"/>
            </w:tcMar>
          </w:tcPr>
          <w:p>
            <w:r>
              <w:rPr>
                <w:rFonts w:ascii="Calibri" w:cs="Calibri" w:eastAsia="Calibri" w:hAnsi="Calibri"/>
                <w:sz w:val="18"/>
                <w:szCs w:val="18"/>
              </w:rPr>
              <w:t xml:space="preserve">Hartono, Cha, Shin</w:t>
            </w:r>
          </w:p>
        </w:tc>
        <w:tc>
          <w:tcPr>
            <w:tcW w:type="dxa" w:w="1025"/>
            <w:tcMar>
              <w:top w:type="dxa" w:w="120"/>
              <w:left w:type="dxa" w:w="100"/>
              <w:bottom w:type="dxa" w:w="120"/>
              <w:right w:type="dxa" w:w="100"/>
            </w:tcMar>
          </w:tcPr>
          <w:p>
            <w:r>
              <w:rPr>
                <w:rFonts w:ascii="Calibri" w:cs="Calibri" w:eastAsia="Calibri" w:hAnsi="Calibri"/>
                <w:sz w:val="18"/>
                <w:szCs w:val="18"/>
              </w:rPr>
              <w:t xml:space="preserve">2024</w:t>
            </w:r>
          </w:p>
        </w:tc>
        <w:tc>
          <w:tcPr>
            <w:tcW w:type="dxa" w:w="3646"/>
            <w:tcMar>
              <w:top w:type="dxa" w:w="120"/>
              <w:left w:type="dxa" w:w="100"/>
              <w:bottom w:type="dxa" w:w="120"/>
              <w:right w:type="dxa" w:w="100"/>
            </w:tcMar>
          </w:tcPr>
          <w:p>
            <w:r>
              <w:rPr>
                <w:rFonts w:ascii="Calibri" w:cs="Calibri" w:eastAsia="Calibri" w:hAnsi="Calibri"/>
                <w:sz w:val="18"/>
                <w:szCs w:val="18"/>
              </w:rPr>
              <w:t xml:space="preserve">Design of Electric Power Steering System Identification and Control for Autonomous Vehicles Based on Artificial Neural Network</w:t>
            </w:r>
          </w:p>
        </w:tc>
        <w:tc>
          <w:tcPr>
            <w:tcW w:type="dxa" w:w="2165"/>
            <w:tcMar>
              <w:top w:type="dxa" w:w="120"/>
              <w:left w:type="dxa" w:w="100"/>
              <w:bottom w:type="dxa" w:w="120"/>
              <w:right w:type="dxa" w:w="100"/>
            </w:tcMar>
          </w:tcPr>
          <w:p>
            <w:r>
              <w:rPr>
                <w:rFonts w:ascii="Calibri" w:cs="Calibri" w:eastAsia="Calibri" w:hAnsi="Calibri"/>
                <w:sz w:val="18"/>
                <w:szCs w:val="18"/>
              </w:rPr>
              <w:t xml:space="preserve">IEEE Access, vol. 12</w:t>
            </w:r>
          </w:p>
        </w:tc>
        <w:tc>
          <w:tcPr>
            <w:tcW w:type="dxa" w:w="3646"/>
            <w:tcMar>
              <w:top w:type="dxa" w:w="120"/>
              <w:left w:type="dxa" w:w="100"/>
              <w:bottom w:type="dxa" w:w="120"/>
              <w:right w:type="dxa" w:w="100"/>
            </w:tcMar>
          </w:tcPr>
          <w:p>
            <w:r>
              <w:rPr>
                <w:rFonts w:ascii="Calibri" w:cs="Calibri" w:eastAsia="Calibri" w:hAnsi="Calibri"/>
                <w:sz w:val="18"/>
                <w:szCs w:val="18"/>
              </w:rPr>
              <w:t xml:space="preserve">So sánh độ chính xác nhận dạng mô hình của ANN với bộ điều khiển robust hiệu năng cao dùng làm nguồn dữ liệu huấn luyện (mô hình 3 input – 1 output). Số liệu định lượng chi tiết cần xem full-text.</w:t>
            </w:r>
          </w:p>
        </w:tc>
        <w:tc>
          <w:tcPr>
            <w:tcW w:type="dxa" w:w="3646"/>
            <w:tcMar>
              <w:top w:type="dxa" w:w="120"/>
              <w:left w:type="dxa" w:w="100"/>
              <w:bottom w:type="dxa" w:w="120"/>
              <w:right w:type="dxa" w:w="100"/>
            </w:tcMar>
          </w:tcPr>
          <w:p>
            <w:r>
              <w:rPr>
                <w:rFonts w:ascii="Calibri" w:cs="Calibri" w:eastAsia="Calibri" w:hAnsi="Calibri"/>
                <w:sz w:val="18"/>
                <w:szCs w:val="18"/>
              </w:rPr>
              <w:t xml:space="preserve">ANN ở đây đóng vai trò học lại (mimic) hành vi của một bộ điều khiển robust có sẵn, không tự tối ưu vượt qua baseline. Không xử lý trực tiếp bất định hệ số bám mặt đường như một biến độc lập trong quá trình học.</w:t>
            </w:r>
          </w:p>
        </w:tc>
      </w:tr>
      <w:tr>
        <w:tc>
          <w:tcPr>
            <w:tcW w:type="dxa" w:w="1709"/>
            <w:shd w:fill="F2F2F2" w:color="auto" w:val="clear"/>
            <w:tcMar>
              <w:top w:type="dxa" w:w="120"/>
              <w:left w:type="dxa" w:w="100"/>
              <w:bottom w:type="dxa" w:w="120"/>
              <w:right w:type="dxa" w:w="100"/>
            </w:tcMar>
          </w:tcPr>
          <w:p>
            <w:r>
              <w:rPr>
                <w:rFonts w:ascii="Calibri" w:cs="Calibri" w:eastAsia="Calibri" w:hAnsi="Calibri"/>
                <w:sz w:val="18"/>
                <w:szCs w:val="18"/>
              </w:rPr>
              <w:t xml:space="preserve">Pang, Xu, Song, Zhao, Wang, Fan</w:t>
            </w:r>
          </w:p>
        </w:tc>
        <w:tc>
          <w:tcPr>
            <w:tcW w:type="dxa" w:w="1025"/>
            <w:shd w:fill="F2F2F2" w:color="auto" w:val="clear"/>
            <w:tcMar>
              <w:top w:type="dxa" w:w="120"/>
              <w:left w:type="dxa" w:w="100"/>
              <w:bottom w:type="dxa" w:w="120"/>
              <w:right w:type="dxa" w:w="100"/>
            </w:tcMar>
          </w:tcPr>
          <w:p>
            <w:r>
              <w:rPr>
                <w:rFonts w:ascii="Calibri" w:cs="Calibri" w:eastAsia="Calibri" w:hAnsi="Calibri"/>
                <w:sz w:val="18"/>
                <w:szCs w:val="18"/>
              </w:rPr>
              <w:t xml:space="preserve">2023</w:t>
            </w:r>
          </w:p>
        </w:tc>
        <w:tc>
          <w:tcPr>
            <w:tcW w:type="dxa" w:w="3646"/>
            <w:shd w:fill="F2F2F2" w:color="auto" w:val="clear"/>
            <w:tcMar>
              <w:top w:type="dxa" w:w="120"/>
              <w:left w:type="dxa" w:w="100"/>
              <w:bottom w:type="dxa" w:w="120"/>
              <w:right w:type="dxa" w:w="100"/>
            </w:tcMar>
          </w:tcPr>
          <w:p>
            <w:r>
              <w:rPr>
                <w:rFonts w:ascii="Calibri" w:cs="Calibri" w:eastAsia="Calibri" w:hAnsi="Calibri"/>
                <w:sz w:val="18"/>
                <w:szCs w:val="18"/>
              </w:rPr>
              <w:t xml:space="preserve">Study on Control Strategy of Electric Power Steering for Commercial Vehicle Based on Multi-Map</w:t>
            </w:r>
          </w:p>
        </w:tc>
        <w:tc>
          <w:tcPr>
            <w:tcW w:type="dxa" w:w="2165"/>
            <w:shd w:fill="F2F2F2" w:color="auto" w:val="clear"/>
            <w:tcMar>
              <w:top w:type="dxa" w:w="120"/>
              <w:left w:type="dxa" w:w="100"/>
              <w:bottom w:type="dxa" w:w="120"/>
              <w:right w:type="dxa" w:w="100"/>
            </w:tcMar>
          </w:tcPr>
          <w:p>
            <w:r>
              <w:rPr>
                <w:rFonts w:ascii="Calibri" w:cs="Calibri" w:eastAsia="Calibri" w:hAnsi="Calibri"/>
                <w:sz w:val="18"/>
                <w:szCs w:val="18"/>
              </w:rPr>
              <w:t xml:space="preserve">World Electric Vehicle Journal, 14(2)</w:t>
            </w:r>
          </w:p>
        </w:tc>
        <w:tc>
          <w:tcPr>
            <w:tcW w:type="dxa" w:w="3646"/>
            <w:shd w:fill="F2F2F2" w:color="auto" w:val="clear"/>
            <w:tcMar>
              <w:top w:type="dxa" w:w="120"/>
              <w:left w:type="dxa" w:w="100"/>
              <w:bottom w:type="dxa" w:w="120"/>
              <w:right w:type="dxa" w:w="100"/>
            </w:tcMar>
          </w:tcPr>
          <w:p>
            <w:r>
              <w:rPr>
                <w:rFonts w:ascii="Calibri" w:cs="Calibri" w:eastAsia="Calibri" w:hAnsi="Calibri"/>
                <w:sz w:val="18"/>
                <w:szCs w:val="18"/>
              </w:rPr>
              <w:t xml:space="preserve">Mô phỏng cho thấy khả năng thao tác lái tốt, torque điều khiển bám sát torque lý tưởng (ideal handling torque) dưới các mức tải trục trước và hệ số bám khác nhau.</w:t>
            </w:r>
          </w:p>
        </w:tc>
        <w:tc>
          <w:tcPr>
            <w:tcW w:type="dxa" w:w="3646"/>
            <w:shd w:fill="F2F2F2" w:color="auto" w:val="clear"/>
            <w:tcMar>
              <w:top w:type="dxa" w:w="120"/>
              <w:left w:type="dxa" w:w="100"/>
              <w:bottom w:type="dxa" w:w="120"/>
              <w:right w:type="dxa" w:w="100"/>
            </w:tcMar>
          </w:tcPr>
          <w:p>
            <w:r>
              <w:rPr>
                <w:rFonts w:ascii="Calibri" w:cs="Calibri" w:eastAsia="Calibri" w:hAnsi="Calibri"/>
                <w:sz w:val="18"/>
                <w:szCs w:val="18"/>
              </w:rPr>
              <w:t xml:space="preserve">Dùng BP Neural Network (supervised) để dự đoán road resistance torque rồi chọn map trợ lực phù hợp (multi-map switching) — vẫn dựa trên các bảng tra rời rạc được NN lựa chọn, không phải bộ điều khiển liên tục thích nghi hoàn toàn. Chuyển đổi giữa các map có thể gây gián đoạn cảm giác lái.</w:t>
            </w:r>
          </w:p>
        </w:tc>
      </w:tr>
      <w:tr>
        <w:tc>
          <w:tcPr>
            <w:tcW w:type="dxa" w:w="1709"/>
            <w:tcMar>
              <w:top w:type="dxa" w:w="120"/>
              <w:left w:type="dxa" w:w="100"/>
              <w:bottom w:type="dxa" w:w="120"/>
              <w:right w:type="dxa" w:w="100"/>
            </w:tcMar>
          </w:tcPr>
          <w:p>
            <w:r>
              <w:rPr>
                <w:rFonts w:ascii="Calibri" w:cs="Calibri" w:eastAsia="Calibri" w:hAnsi="Calibri"/>
                <w:sz w:val="18"/>
                <w:szCs w:val="18"/>
              </w:rPr>
              <w:t xml:space="preserve">Alabe, Kea, Han, Min, Kim</w:t>
            </w:r>
          </w:p>
        </w:tc>
        <w:tc>
          <w:tcPr>
            <w:tcW w:type="dxa" w:w="1025"/>
            <w:tcMar>
              <w:top w:type="dxa" w:w="120"/>
              <w:left w:type="dxa" w:w="100"/>
              <w:bottom w:type="dxa" w:w="120"/>
              <w:right w:type="dxa" w:w="100"/>
            </w:tcMar>
          </w:tcPr>
          <w:p>
            <w:r>
              <w:rPr>
                <w:rFonts w:ascii="Calibri" w:cs="Calibri" w:eastAsia="Calibri" w:hAnsi="Calibri"/>
                <w:sz w:val="18"/>
                <w:szCs w:val="18"/>
              </w:rPr>
              <w:t xml:space="preserve">2022</w:t>
            </w:r>
          </w:p>
        </w:tc>
        <w:tc>
          <w:tcPr>
            <w:tcW w:type="dxa" w:w="3646"/>
            <w:tcMar>
              <w:top w:type="dxa" w:w="120"/>
              <w:left w:type="dxa" w:w="100"/>
              <w:bottom w:type="dxa" w:w="120"/>
              <w:right w:type="dxa" w:w="100"/>
            </w:tcMar>
          </w:tcPr>
          <w:p>
            <w:r>
              <w:rPr>
                <w:rFonts w:ascii="Calibri" w:cs="Calibri" w:eastAsia="Calibri" w:hAnsi="Calibri"/>
                <w:sz w:val="18"/>
                <w:szCs w:val="18"/>
              </w:rPr>
              <w:t xml:space="preserve">A Deep Learning Approach to Detect Anomalies in an Electric Power Steering System</w:t>
            </w:r>
          </w:p>
        </w:tc>
        <w:tc>
          <w:tcPr>
            <w:tcW w:type="dxa" w:w="2165"/>
            <w:tcMar>
              <w:top w:type="dxa" w:w="120"/>
              <w:left w:type="dxa" w:w="100"/>
              <w:bottom w:type="dxa" w:w="120"/>
              <w:right w:type="dxa" w:w="100"/>
            </w:tcMar>
          </w:tcPr>
          <w:p>
            <w:r>
              <w:rPr>
                <w:rFonts w:ascii="Calibri" w:cs="Calibri" w:eastAsia="Calibri" w:hAnsi="Calibri"/>
                <w:sz w:val="18"/>
                <w:szCs w:val="18"/>
              </w:rPr>
              <w:t xml:space="preserve">Sensors (MDPI), 22(22):8981</w:t>
            </w:r>
          </w:p>
        </w:tc>
        <w:tc>
          <w:tcPr>
            <w:tcW w:type="dxa" w:w="3646"/>
            <w:tcMar>
              <w:top w:type="dxa" w:w="120"/>
              <w:left w:type="dxa" w:w="100"/>
              <w:bottom w:type="dxa" w:w="120"/>
              <w:right w:type="dxa" w:w="100"/>
            </w:tcMar>
          </w:tcPr>
          <w:p>
            <w:r>
              <w:rPr>
                <w:rFonts w:ascii="Calibri" w:cs="Calibri" w:eastAsia="Calibri" w:hAnsi="Calibri"/>
                <w:sz w:val="18"/>
                <w:szCs w:val="18"/>
              </w:rPr>
              <w:t xml:space="preserve">Đánh giá độ chính xác phát hiện anomaly trong hệ thống EPS bằng deep learning; số liệu cụ thể (accuracy, F1...) cần xem full-text.</w:t>
            </w:r>
          </w:p>
        </w:tc>
        <w:tc>
          <w:tcPr>
            <w:tcW w:type="dxa" w:w="3646"/>
            <w:tcMar>
              <w:top w:type="dxa" w:w="120"/>
              <w:left w:type="dxa" w:w="100"/>
              <w:bottom w:type="dxa" w:w="120"/>
              <w:right w:type="dxa" w:w="100"/>
            </w:tcMar>
          </w:tcPr>
          <w:p>
            <w:r>
              <w:rPr>
                <w:rFonts w:ascii="Calibri" w:cs="Calibri" w:eastAsia="Calibri" w:hAnsi="Calibri"/>
                <w:sz w:val="18"/>
                <w:szCs w:val="18"/>
              </w:rPr>
              <w:t xml:space="preserve">Đây là hướng ứng dụng AI khác cho EPS (chẩn đoán/phát hiện lỗi), không giải quyết bài toán điều khiển assist-torque. Cho thấy AI đã được áp dụng ở nhiều khía cạnh của EPS ngoài control, càng củng cố nhận định: chưa có công trình nào dùng RL trực tiếp cho chính assist-torque map.</w:t>
            </w:r>
          </w:p>
        </w:tc>
      </w:tr>
      <w:tr>
        <w:tc>
          <w:tcPr>
            <w:tcW w:type="dxa" w:w="1709"/>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1025"/>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3646"/>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2165"/>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3646"/>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3646"/>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r>
      <w:tr>
        <w:tc>
          <w:tcPr>
            <w:tcW w:type="dxa" w:w="1709"/>
            <w:tcMar>
              <w:top w:type="dxa" w:w="120"/>
              <w:left w:type="dxa" w:w="100"/>
              <w:bottom w:type="dxa" w:w="120"/>
              <w:right w:type="dxa" w:w="100"/>
            </w:tcMar>
          </w:tcPr>
          <w:p>
            <w:r>
              <w:rPr>
                <w:rFonts w:ascii="Calibri" w:cs="Calibri" w:eastAsia="Calibri" w:hAnsi="Calibri"/>
                <w:sz w:val="20"/>
                <w:szCs w:val="20"/>
              </w:rPr>
              <w:t xml:space="preserve"/>
            </w:r>
          </w:p>
        </w:tc>
        <w:tc>
          <w:tcPr>
            <w:tcW w:type="dxa" w:w="1025"/>
            <w:tcMar>
              <w:top w:type="dxa" w:w="120"/>
              <w:left w:type="dxa" w:w="100"/>
              <w:bottom w:type="dxa" w:w="120"/>
              <w:right w:type="dxa" w:w="100"/>
            </w:tcMar>
          </w:tcPr>
          <w:p>
            <w:r>
              <w:rPr>
                <w:rFonts w:ascii="Calibri" w:cs="Calibri" w:eastAsia="Calibri" w:hAnsi="Calibri"/>
                <w:sz w:val="20"/>
                <w:szCs w:val="20"/>
              </w:rPr>
              <w:t xml:space="preserve"/>
            </w:r>
          </w:p>
        </w:tc>
        <w:tc>
          <w:tcPr>
            <w:tcW w:type="dxa" w:w="3646"/>
            <w:tcMar>
              <w:top w:type="dxa" w:w="120"/>
              <w:left w:type="dxa" w:w="100"/>
              <w:bottom w:type="dxa" w:w="120"/>
              <w:right w:type="dxa" w:w="100"/>
            </w:tcMar>
          </w:tcPr>
          <w:p>
            <w:r>
              <w:rPr>
                <w:rFonts w:ascii="Calibri" w:cs="Calibri" w:eastAsia="Calibri" w:hAnsi="Calibri"/>
                <w:sz w:val="20"/>
                <w:szCs w:val="20"/>
              </w:rPr>
              <w:t xml:space="preserve"/>
            </w:r>
          </w:p>
        </w:tc>
        <w:tc>
          <w:tcPr>
            <w:tcW w:type="dxa" w:w="2165"/>
            <w:tcMar>
              <w:top w:type="dxa" w:w="120"/>
              <w:left w:type="dxa" w:w="100"/>
              <w:bottom w:type="dxa" w:w="120"/>
              <w:right w:type="dxa" w:w="100"/>
            </w:tcMar>
          </w:tcPr>
          <w:p>
            <w:r>
              <w:rPr>
                <w:rFonts w:ascii="Calibri" w:cs="Calibri" w:eastAsia="Calibri" w:hAnsi="Calibri"/>
                <w:sz w:val="20"/>
                <w:szCs w:val="20"/>
              </w:rPr>
              <w:t xml:space="preserve"/>
            </w:r>
          </w:p>
        </w:tc>
        <w:tc>
          <w:tcPr>
            <w:tcW w:type="dxa" w:w="3646"/>
            <w:tcMar>
              <w:top w:type="dxa" w:w="120"/>
              <w:left w:type="dxa" w:w="100"/>
              <w:bottom w:type="dxa" w:w="120"/>
              <w:right w:type="dxa" w:w="100"/>
            </w:tcMar>
          </w:tcPr>
          <w:p>
            <w:r>
              <w:rPr>
                <w:rFonts w:ascii="Calibri" w:cs="Calibri" w:eastAsia="Calibri" w:hAnsi="Calibri"/>
                <w:sz w:val="20"/>
                <w:szCs w:val="20"/>
              </w:rPr>
              <w:t xml:space="preserve"/>
            </w:r>
          </w:p>
        </w:tc>
        <w:tc>
          <w:tcPr>
            <w:tcW w:type="dxa" w:w="3646"/>
            <w:tcMar>
              <w:top w:type="dxa" w:w="120"/>
              <w:left w:type="dxa" w:w="100"/>
              <w:bottom w:type="dxa" w:w="120"/>
              <w:right w:type="dxa" w:w="100"/>
            </w:tcMar>
          </w:tcPr>
          <w:p>
            <w:r>
              <w:rPr>
                <w:rFonts w:ascii="Calibri" w:cs="Calibri" w:eastAsia="Calibri" w:hAnsi="Calibri"/>
                <w:sz w:val="20"/>
                <w:szCs w:val="20"/>
              </w:rPr>
              <w:t xml:space="preserve"/>
            </w:r>
          </w:p>
        </w:tc>
      </w:tr>
      <w:tr>
        <w:tc>
          <w:tcPr>
            <w:tcW w:type="dxa" w:w="1709"/>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1025"/>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3646"/>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2165"/>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3646"/>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3646"/>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r>
      <w:tr>
        <w:tc>
          <w:tcPr>
            <w:tcW w:type="dxa" w:w="1709"/>
            <w:tcMar>
              <w:top w:type="dxa" w:w="120"/>
              <w:left w:type="dxa" w:w="100"/>
              <w:bottom w:type="dxa" w:w="120"/>
              <w:right w:type="dxa" w:w="100"/>
            </w:tcMar>
          </w:tcPr>
          <w:p>
            <w:r>
              <w:rPr>
                <w:rFonts w:ascii="Calibri" w:cs="Calibri" w:eastAsia="Calibri" w:hAnsi="Calibri"/>
                <w:sz w:val="20"/>
                <w:szCs w:val="20"/>
              </w:rPr>
              <w:t xml:space="preserve"/>
            </w:r>
          </w:p>
        </w:tc>
        <w:tc>
          <w:tcPr>
            <w:tcW w:type="dxa" w:w="1025"/>
            <w:tcMar>
              <w:top w:type="dxa" w:w="120"/>
              <w:left w:type="dxa" w:w="100"/>
              <w:bottom w:type="dxa" w:w="120"/>
              <w:right w:type="dxa" w:w="100"/>
            </w:tcMar>
          </w:tcPr>
          <w:p>
            <w:r>
              <w:rPr>
                <w:rFonts w:ascii="Calibri" w:cs="Calibri" w:eastAsia="Calibri" w:hAnsi="Calibri"/>
                <w:sz w:val="20"/>
                <w:szCs w:val="20"/>
              </w:rPr>
              <w:t xml:space="preserve"/>
            </w:r>
          </w:p>
        </w:tc>
        <w:tc>
          <w:tcPr>
            <w:tcW w:type="dxa" w:w="3646"/>
            <w:tcMar>
              <w:top w:type="dxa" w:w="120"/>
              <w:left w:type="dxa" w:w="100"/>
              <w:bottom w:type="dxa" w:w="120"/>
              <w:right w:type="dxa" w:w="100"/>
            </w:tcMar>
          </w:tcPr>
          <w:p>
            <w:r>
              <w:rPr>
                <w:rFonts w:ascii="Calibri" w:cs="Calibri" w:eastAsia="Calibri" w:hAnsi="Calibri"/>
                <w:sz w:val="20"/>
                <w:szCs w:val="20"/>
              </w:rPr>
              <w:t xml:space="preserve"/>
            </w:r>
          </w:p>
        </w:tc>
        <w:tc>
          <w:tcPr>
            <w:tcW w:type="dxa" w:w="2165"/>
            <w:tcMar>
              <w:top w:type="dxa" w:w="120"/>
              <w:left w:type="dxa" w:w="100"/>
              <w:bottom w:type="dxa" w:w="120"/>
              <w:right w:type="dxa" w:w="100"/>
            </w:tcMar>
          </w:tcPr>
          <w:p>
            <w:r>
              <w:rPr>
                <w:rFonts w:ascii="Calibri" w:cs="Calibri" w:eastAsia="Calibri" w:hAnsi="Calibri"/>
                <w:sz w:val="20"/>
                <w:szCs w:val="20"/>
              </w:rPr>
              <w:t xml:space="preserve"/>
            </w:r>
          </w:p>
        </w:tc>
        <w:tc>
          <w:tcPr>
            <w:tcW w:type="dxa" w:w="3646"/>
            <w:tcMar>
              <w:top w:type="dxa" w:w="120"/>
              <w:left w:type="dxa" w:w="100"/>
              <w:bottom w:type="dxa" w:w="120"/>
              <w:right w:type="dxa" w:w="100"/>
            </w:tcMar>
          </w:tcPr>
          <w:p>
            <w:r>
              <w:rPr>
                <w:rFonts w:ascii="Calibri" w:cs="Calibri" w:eastAsia="Calibri" w:hAnsi="Calibri"/>
                <w:sz w:val="20"/>
                <w:szCs w:val="20"/>
              </w:rPr>
              <w:t xml:space="preserve"/>
            </w:r>
          </w:p>
        </w:tc>
        <w:tc>
          <w:tcPr>
            <w:tcW w:type="dxa" w:w="3646"/>
            <w:tcMar>
              <w:top w:type="dxa" w:w="120"/>
              <w:left w:type="dxa" w:w="100"/>
              <w:bottom w:type="dxa" w:w="120"/>
              <w:right w:type="dxa" w:w="100"/>
            </w:tcMar>
          </w:tcPr>
          <w:p>
            <w:r>
              <w:rPr>
                <w:rFonts w:ascii="Calibri" w:cs="Calibri" w:eastAsia="Calibri" w:hAnsi="Calibri"/>
                <w:sz w:val="20"/>
                <w:szCs w:val="20"/>
              </w:rPr>
              <w:t xml:space="preserve"/>
            </w:r>
          </w:p>
        </w:tc>
      </w:tr>
      <w:tr>
        <w:tc>
          <w:tcPr>
            <w:tcW w:type="dxa" w:w="1709"/>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1025"/>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3646"/>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2165"/>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3646"/>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3646"/>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r>
      <w:tr>
        <w:tc>
          <w:tcPr>
            <w:tcW w:type="dxa" w:w="1709"/>
            <w:tcMar>
              <w:top w:type="dxa" w:w="120"/>
              <w:left w:type="dxa" w:w="100"/>
              <w:bottom w:type="dxa" w:w="120"/>
              <w:right w:type="dxa" w:w="100"/>
            </w:tcMar>
          </w:tcPr>
          <w:p>
            <w:r>
              <w:rPr>
                <w:rFonts w:ascii="Calibri" w:cs="Calibri" w:eastAsia="Calibri" w:hAnsi="Calibri"/>
                <w:sz w:val="20"/>
                <w:szCs w:val="20"/>
              </w:rPr>
              <w:t xml:space="preserve"/>
            </w:r>
          </w:p>
        </w:tc>
        <w:tc>
          <w:tcPr>
            <w:tcW w:type="dxa" w:w="1025"/>
            <w:tcMar>
              <w:top w:type="dxa" w:w="120"/>
              <w:left w:type="dxa" w:w="100"/>
              <w:bottom w:type="dxa" w:w="120"/>
              <w:right w:type="dxa" w:w="100"/>
            </w:tcMar>
          </w:tcPr>
          <w:p>
            <w:r>
              <w:rPr>
                <w:rFonts w:ascii="Calibri" w:cs="Calibri" w:eastAsia="Calibri" w:hAnsi="Calibri"/>
                <w:sz w:val="20"/>
                <w:szCs w:val="20"/>
              </w:rPr>
              <w:t xml:space="preserve"/>
            </w:r>
          </w:p>
        </w:tc>
        <w:tc>
          <w:tcPr>
            <w:tcW w:type="dxa" w:w="3646"/>
            <w:tcMar>
              <w:top w:type="dxa" w:w="120"/>
              <w:left w:type="dxa" w:w="100"/>
              <w:bottom w:type="dxa" w:w="120"/>
              <w:right w:type="dxa" w:w="100"/>
            </w:tcMar>
          </w:tcPr>
          <w:p>
            <w:r>
              <w:rPr>
                <w:rFonts w:ascii="Calibri" w:cs="Calibri" w:eastAsia="Calibri" w:hAnsi="Calibri"/>
                <w:sz w:val="20"/>
                <w:szCs w:val="20"/>
              </w:rPr>
              <w:t xml:space="preserve"/>
            </w:r>
          </w:p>
        </w:tc>
        <w:tc>
          <w:tcPr>
            <w:tcW w:type="dxa" w:w="2165"/>
            <w:tcMar>
              <w:top w:type="dxa" w:w="120"/>
              <w:left w:type="dxa" w:w="100"/>
              <w:bottom w:type="dxa" w:w="120"/>
              <w:right w:type="dxa" w:w="100"/>
            </w:tcMar>
          </w:tcPr>
          <w:p>
            <w:r>
              <w:rPr>
                <w:rFonts w:ascii="Calibri" w:cs="Calibri" w:eastAsia="Calibri" w:hAnsi="Calibri"/>
                <w:sz w:val="20"/>
                <w:szCs w:val="20"/>
              </w:rPr>
              <w:t xml:space="preserve"/>
            </w:r>
          </w:p>
        </w:tc>
        <w:tc>
          <w:tcPr>
            <w:tcW w:type="dxa" w:w="3646"/>
            <w:tcMar>
              <w:top w:type="dxa" w:w="120"/>
              <w:left w:type="dxa" w:w="100"/>
              <w:bottom w:type="dxa" w:w="120"/>
              <w:right w:type="dxa" w:w="100"/>
            </w:tcMar>
          </w:tcPr>
          <w:p>
            <w:r>
              <w:rPr>
                <w:rFonts w:ascii="Calibri" w:cs="Calibri" w:eastAsia="Calibri" w:hAnsi="Calibri"/>
                <w:sz w:val="20"/>
                <w:szCs w:val="20"/>
              </w:rPr>
              <w:t xml:space="preserve"/>
            </w:r>
          </w:p>
        </w:tc>
        <w:tc>
          <w:tcPr>
            <w:tcW w:type="dxa" w:w="3646"/>
            <w:tcMar>
              <w:top w:type="dxa" w:w="120"/>
              <w:left w:type="dxa" w:w="100"/>
              <w:bottom w:type="dxa" w:w="120"/>
              <w:right w:type="dxa" w:w="100"/>
            </w:tcMar>
          </w:tcPr>
          <w:p>
            <w:r>
              <w:rPr>
                <w:rFonts w:ascii="Calibri" w:cs="Calibri" w:eastAsia="Calibri" w:hAnsi="Calibri"/>
                <w:sz w:val="20"/>
                <w:szCs w:val="20"/>
              </w:rPr>
              <w:t xml:space="preserve"/>
            </w:r>
          </w:p>
        </w:tc>
      </w:tr>
      <w:tr>
        <w:tc>
          <w:tcPr>
            <w:tcW w:type="dxa" w:w="1709"/>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1025"/>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3646"/>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2165"/>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3646"/>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3646"/>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r>
      <w:tr>
        <w:tc>
          <w:tcPr>
            <w:tcW w:type="dxa" w:w="1709"/>
            <w:tcMar>
              <w:top w:type="dxa" w:w="120"/>
              <w:left w:type="dxa" w:w="100"/>
              <w:bottom w:type="dxa" w:w="120"/>
              <w:right w:type="dxa" w:w="100"/>
            </w:tcMar>
          </w:tcPr>
          <w:p>
            <w:r>
              <w:rPr>
                <w:rFonts w:ascii="Calibri" w:cs="Calibri" w:eastAsia="Calibri" w:hAnsi="Calibri"/>
                <w:sz w:val="20"/>
                <w:szCs w:val="20"/>
              </w:rPr>
              <w:t xml:space="preserve"/>
            </w:r>
          </w:p>
        </w:tc>
        <w:tc>
          <w:tcPr>
            <w:tcW w:type="dxa" w:w="1025"/>
            <w:tcMar>
              <w:top w:type="dxa" w:w="120"/>
              <w:left w:type="dxa" w:w="100"/>
              <w:bottom w:type="dxa" w:w="120"/>
              <w:right w:type="dxa" w:w="100"/>
            </w:tcMar>
          </w:tcPr>
          <w:p>
            <w:r>
              <w:rPr>
                <w:rFonts w:ascii="Calibri" w:cs="Calibri" w:eastAsia="Calibri" w:hAnsi="Calibri"/>
                <w:sz w:val="20"/>
                <w:szCs w:val="20"/>
              </w:rPr>
              <w:t xml:space="preserve"/>
            </w:r>
          </w:p>
        </w:tc>
        <w:tc>
          <w:tcPr>
            <w:tcW w:type="dxa" w:w="3646"/>
            <w:tcMar>
              <w:top w:type="dxa" w:w="120"/>
              <w:left w:type="dxa" w:w="100"/>
              <w:bottom w:type="dxa" w:w="120"/>
              <w:right w:type="dxa" w:w="100"/>
            </w:tcMar>
          </w:tcPr>
          <w:p>
            <w:r>
              <w:rPr>
                <w:rFonts w:ascii="Calibri" w:cs="Calibri" w:eastAsia="Calibri" w:hAnsi="Calibri"/>
                <w:sz w:val="20"/>
                <w:szCs w:val="20"/>
              </w:rPr>
              <w:t xml:space="preserve"/>
            </w:r>
          </w:p>
        </w:tc>
        <w:tc>
          <w:tcPr>
            <w:tcW w:type="dxa" w:w="2165"/>
            <w:tcMar>
              <w:top w:type="dxa" w:w="120"/>
              <w:left w:type="dxa" w:w="100"/>
              <w:bottom w:type="dxa" w:w="120"/>
              <w:right w:type="dxa" w:w="100"/>
            </w:tcMar>
          </w:tcPr>
          <w:p>
            <w:r>
              <w:rPr>
                <w:rFonts w:ascii="Calibri" w:cs="Calibri" w:eastAsia="Calibri" w:hAnsi="Calibri"/>
                <w:sz w:val="20"/>
                <w:szCs w:val="20"/>
              </w:rPr>
              <w:t xml:space="preserve"/>
            </w:r>
          </w:p>
        </w:tc>
        <w:tc>
          <w:tcPr>
            <w:tcW w:type="dxa" w:w="3646"/>
            <w:tcMar>
              <w:top w:type="dxa" w:w="120"/>
              <w:left w:type="dxa" w:w="100"/>
              <w:bottom w:type="dxa" w:w="120"/>
              <w:right w:type="dxa" w:w="100"/>
            </w:tcMar>
          </w:tcPr>
          <w:p>
            <w:r>
              <w:rPr>
                <w:rFonts w:ascii="Calibri" w:cs="Calibri" w:eastAsia="Calibri" w:hAnsi="Calibri"/>
                <w:sz w:val="20"/>
                <w:szCs w:val="20"/>
              </w:rPr>
              <w:t xml:space="preserve"/>
            </w:r>
          </w:p>
        </w:tc>
        <w:tc>
          <w:tcPr>
            <w:tcW w:type="dxa" w:w="3646"/>
            <w:tcMar>
              <w:top w:type="dxa" w:w="120"/>
              <w:left w:type="dxa" w:w="100"/>
              <w:bottom w:type="dxa" w:w="120"/>
              <w:right w:type="dxa" w:w="100"/>
            </w:tcMar>
          </w:tcPr>
          <w:p>
            <w:r>
              <w:rPr>
                <w:rFonts w:ascii="Calibri" w:cs="Calibri" w:eastAsia="Calibri" w:hAnsi="Calibri"/>
                <w:sz w:val="20"/>
                <w:szCs w:val="20"/>
              </w:rPr>
              <w:t xml:space="preserve"/>
            </w:r>
          </w:p>
        </w:tc>
      </w:tr>
      <w:tr>
        <w:tc>
          <w:tcPr>
            <w:tcW w:type="dxa" w:w="1709"/>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1025"/>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3646"/>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2165"/>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3646"/>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c>
          <w:tcPr>
            <w:tcW w:type="dxa" w:w="3646"/>
            <w:shd w:fill="F2F2F2" w:color="auto" w:val="clear"/>
            <w:tcMar>
              <w:top w:type="dxa" w:w="120"/>
              <w:left w:type="dxa" w:w="100"/>
              <w:bottom w:type="dxa" w:w="120"/>
              <w:right w:type="dxa" w:w="100"/>
            </w:tcMar>
          </w:tcPr>
          <w:p>
            <w:r>
              <w:rPr>
                <w:rFonts w:ascii="Calibri" w:cs="Calibri" w:eastAsia="Calibri" w:hAnsi="Calibri"/>
                <w:sz w:val="20"/>
                <w:szCs w:val="20"/>
              </w:rPr>
              <w:t xml:space="preserve"/>
            </w:r>
          </w:p>
        </w:tc>
      </w:tr>
      <w:tr>
        <w:tc>
          <w:tcPr>
            <w:tcW w:type="dxa" w:w="1709"/>
            <w:tcMar>
              <w:top w:type="dxa" w:w="120"/>
              <w:left w:type="dxa" w:w="100"/>
              <w:bottom w:type="dxa" w:w="120"/>
              <w:right w:type="dxa" w:w="100"/>
            </w:tcMar>
          </w:tcPr>
          <w:p>
            <w:r>
              <w:rPr>
                <w:rFonts w:ascii="Calibri" w:cs="Calibri" w:eastAsia="Calibri" w:hAnsi="Calibri"/>
                <w:sz w:val="20"/>
                <w:szCs w:val="20"/>
              </w:rPr>
              <w:t xml:space="preserve"/>
            </w:r>
          </w:p>
        </w:tc>
        <w:tc>
          <w:tcPr>
            <w:tcW w:type="dxa" w:w="1025"/>
            <w:tcMar>
              <w:top w:type="dxa" w:w="120"/>
              <w:left w:type="dxa" w:w="100"/>
              <w:bottom w:type="dxa" w:w="120"/>
              <w:right w:type="dxa" w:w="100"/>
            </w:tcMar>
          </w:tcPr>
          <w:p>
            <w:r>
              <w:rPr>
                <w:rFonts w:ascii="Calibri" w:cs="Calibri" w:eastAsia="Calibri" w:hAnsi="Calibri"/>
                <w:sz w:val="20"/>
                <w:szCs w:val="20"/>
              </w:rPr>
              <w:t xml:space="preserve"/>
            </w:r>
          </w:p>
        </w:tc>
        <w:tc>
          <w:tcPr>
            <w:tcW w:type="dxa" w:w="3646"/>
            <w:tcMar>
              <w:top w:type="dxa" w:w="120"/>
              <w:left w:type="dxa" w:w="100"/>
              <w:bottom w:type="dxa" w:w="120"/>
              <w:right w:type="dxa" w:w="100"/>
            </w:tcMar>
          </w:tcPr>
          <w:p>
            <w:r>
              <w:rPr>
                <w:rFonts w:ascii="Calibri" w:cs="Calibri" w:eastAsia="Calibri" w:hAnsi="Calibri"/>
                <w:sz w:val="20"/>
                <w:szCs w:val="20"/>
              </w:rPr>
              <w:t xml:space="preserve"/>
            </w:r>
          </w:p>
        </w:tc>
        <w:tc>
          <w:tcPr>
            <w:tcW w:type="dxa" w:w="2165"/>
            <w:tcMar>
              <w:top w:type="dxa" w:w="120"/>
              <w:left w:type="dxa" w:w="100"/>
              <w:bottom w:type="dxa" w:w="120"/>
              <w:right w:type="dxa" w:w="100"/>
            </w:tcMar>
          </w:tcPr>
          <w:p>
            <w:r>
              <w:rPr>
                <w:rFonts w:ascii="Calibri" w:cs="Calibri" w:eastAsia="Calibri" w:hAnsi="Calibri"/>
                <w:sz w:val="20"/>
                <w:szCs w:val="20"/>
              </w:rPr>
              <w:t xml:space="preserve"/>
            </w:r>
          </w:p>
        </w:tc>
        <w:tc>
          <w:tcPr>
            <w:tcW w:type="dxa" w:w="3646"/>
            <w:tcMar>
              <w:top w:type="dxa" w:w="120"/>
              <w:left w:type="dxa" w:w="100"/>
              <w:bottom w:type="dxa" w:w="120"/>
              <w:right w:type="dxa" w:w="100"/>
            </w:tcMar>
          </w:tcPr>
          <w:p>
            <w:r>
              <w:rPr>
                <w:rFonts w:ascii="Calibri" w:cs="Calibri" w:eastAsia="Calibri" w:hAnsi="Calibri"/>
                <w:sz w:val="20"/>
                <w:szCs w:val="20"/>
              </w:rPr>
              <w:t xml:space="preserve"/>
            </w:r>
          </w:p>
        </w:tc>
        <w:tc>
          <w:tcPr>
            <w:tcW w:type="dxa" w:w="3646"/>
            <w:tcMar>
              <w:top w:type="dxa" w:w="120"/>
              <w:left w:type="dxa" w:w="100"/>
              <w:bottom w:type="dxa" w:w="120"/>
              <w:right w:type="dxa" w:w="100"/>
            </w:tcMar>
          </w:tcPr>
          <w:p>
            <w:r>
              <w:rPr>
                <w:rFonts w:ascii="Calibri" w:cs="Calibri" w:eastAsia="Calibri" w:hAnsi="Calibri"/>
                <w:sz w:val="20"/>
                <w:szCs w:val="20"/>
              </w:rPr>
              <w:t xml:space="preserve"/>
            </w:r>
          </w:p>
        </w:tc>
      </w:tr>
    </w:tbl>
    <w:p>
      <w:pPr>
        <w:spacing w:before="200"/>
      </w:pPr>
    </w:p>
    <w:p>
      <w:r>
        <w:rPr>
          <w:b/>
          <w:bCs/>
          <w:sz w:val="20"/>
          <w:szCs w:val="20"/>
        </w:rPr>
        <w:t xml:space="preserve">Ghi chú: </w:t>
      </w:r>
      <w:r>
        <w:rPr>
          <w:sz w:val="20"/>
          <w:szCs w:val="20"/>
        </w:rPr>
        <w:t xml:space="preserve">Điền dần mỗi khi đọc xong 1 bài. Cột "Đánh giá định tính (Gap / Hạn chế)" dùng để tổng hợp research gap cho luận văn sau này.</w:t>
      </w:r>
    </w:p>
    <w:sectPr>
      <w:pgSz w:w="16838" w:h="11906" w:orient="portrait"/>
      <w:pgMar w:top="500" w:right="500" w:bottom="5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2026-08-10T15:18:12.552Z</dcterms:created>
  <dcterms:modified xsi:type="dcterms:W3CDTF">2026-08-10T15:18:12.578Z</dcterms:modified>
</cp:coreProperties>
</file>

<file path=docProps/custom.xml><?xml version="1.0" encoding="utf-8"?>
<Properties xmlns="http://schemas.openxmlformats.org/officeDocument/2006/custom-properties" xmlns:vt="http://schemas.openxmlformats.org/officeDocument/2006/docPropsVTypes"/>
</file>