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BỘ GIÁO DỤC VÀ ĐÀO TẠO — HỘI ĐỒNG KHOA HỌC &amp; ĐÀO TẠO</w:t>
        <w:br/>
      </w:r>
      <w:r>
        <w:rPr>
          <w:b/>
          <w:color w:val="1B365D"/>
          <w:sz w:val="28"/>
        </w:rPr>
        <w:t>VIỆN CÔNG NGHỆ THÔNG TIN &amp; TRÍ TUỆ NHÂN TẠO Y SINH</w:t>
        <w:br/>
      </w:r>
      <w:r>
        <w:rPr>
          <w:i/>
          <w:sz w:val="23"/>
        </w:rPr>
        <w:t>BÁO CÁO THẨM ĐỊNH TOÀN DIỆN: AUDIT KỸ THUẬT &amp; TIỀM NĂNG NCKH</w:t>
      </w:r>
    </w:p>
    <w:p>
      <w:pPr>
        <w:spacing w:after="200"/>
        <w:jc w:val="center"/>
      </w:pPr>
      <w:r>
        <w:rPr>
          <w:color w:val="999999"/>
        </w:rPr>
        <w:t>━━━━━━━━━━━━━━━━━━━━━━━━━━━━━━━━━━━━━━━━</w:t>
      </w:r>
    </w:p>
    <w:p>
      <w:pPr>
        <w:spacing w:before="80" w:after="120"/>
        <w:jc w:val="center"/>
      </w:pPr>
      <w:r>
        <w:rPr>
          <w:b/>
          <w:color w:val="BA1B1D"/>
          <w:sz w:val="30"/>
        </w:rPr>
        <w:t>BÁO CÁO ĐÁNH GIÁ CHUYÊN SÂU CODEBASE &amp; ĐỀ XUẤT ĐỀ TÀI NCKH</w:t>
        <w:br/>
      </w:r>
      <w:r>
        <w:rPr>
          <w:b/>
          <w:color w:val="1B365D"/>
          <w:sz w:val="27"/>
        </w:rPr>
        <w:t>HỆ THỐNG MÔ PHỎNG CƠ SINH HỌC &amp; TIẾN TRIỂN BỆNH THOÁI HÓA THẦN KINH PARKINSON TRÊN DROSOPHILA MELANOGASTER (DROSOPHILA-PD-FLYGYM)</w:t>
      </w:r>
    </w:p>
    <w:tbl>
      <w:tblPr>
        <w:tblW w:type="auto" w:w="0"/>
        <w:jc w:val="center"/>
        <w:tblLook w:firstColumn="1" w:firstRow="1" w:lastColumn="0" w:lastRow="0" w:noHBand="0" w:noVBand="1" w:val="04A0"/>
      </w:tblPr>
      <w:tblGrid>
        <w:gridCol w:w="4752"/>
        <w:gridCol w:w="4752"/>
      </w:tblGrid>
      <w:tr>
        <w:tc>
          <w:tcPr>
            <w:tcW w:type="dxa" w:w="3168"/>
            <w:shd w:fill="F2F5F8"/>
            <w:tcMar>
              <w:top w:w="45" w:type="dxa"/>
              <w:bottom w:w="45" w:type="dxa"/>
              <w:left w:w="80" w:type="dxa"/>
              <w:right w:w="80" w:type="dxa"/>
            </w:tcMar>
          </w:tcPr>
          <w:p>
            <w:pPr>
              <w:jc w:val="right"/>
            </w:pPr>
            <w:r>
              <w:rPr>
                <w:b/>
                <w:sz w:val="21"/>
              </w:rPr>
              <w:t>Tên dự án / Repository:</w:t>
            </w:r>
          </w:p>
        </w:tc>
        <w:tc>
          <w:tcPr>
            <w:tcW w:type="dxa" w:w="6480"/>
            <w:tcMar>
              <w:top w:w="45" w:type="dxa"/>
              <w:bottom w:w="45" w:type="dxa"/>
              <w:left w:w="80" w:type="dxa"/>
              <w:right w:w="80" w:type="dxa"/>
            </w:tcMar>
          </w:tcPr>
          <w:p>
            <w:r>
              <w:rPr>
                <w:sz w:val="21"/>
              </w:rPr>
              <w:t>drosophila-pd-flygym (v1.0.0 — Production Ready)</w:t>
            </w:r>
          </w:p>
        </w:tc>
      </w:tr>
      <w:tr>
        <w:tc>
          <w:tcPr>
            <w:tcW w:type="dxa" w:w="3168"/>
            <w:shd w:fill="F2F5F8"/>
            <w:tcMar>
              <w:top w:w="45" w:type="dxa"/>
              <w:bottom w:w="45" w:type="dxa"/>
              <w:left w:w="80" w:type="dxa"/>
              <w:right w:w="80" w:type="dxa"/>
            </w:tcMar>
          </w:tcPr>
          <w:p>
            <w:pPr>
              <w:jc w:val="right"/>
            </w:pPr>
            <w:r>
              <w:rPr>
                <w:b/>
                <w:sz w:val="21"/>
              </w:rPr>
              <w:t>Vai trò thẩm định:</w:t>
            </w:r>
          </w:p>
        </w:tc>
        <w:tc>
          <w:tcPr>
            <w:tcW w:type="dxa" w:w="6480"/>
            <w:tcMar>
              <w:top w:w="45" w:type="dxa"/>
              <w:bottom w:w="45" w:type="dxa"/>
              <w:left w:w="80" w:type="dxa"/>
              <w:right w:w="80" w:type="dxa"/>
            </w:tcMar>
          </w:tcPr>
          <w:p>
            <w:r>
              <w:rPr>
                <w:sz w:val="21"/>
              </w:rPr>
              <w:t>Senior Technical Reviewer &amp; Giảng viên Hướng dẫn NCKH</w:t>
            </w:r>
          </w:p>
        </w:tc>
      </w:tr>
      <w:tr>
        <w:tc>
          <w:tcPr>
            <w:tcW w:type="dxa" w:w="3168"/>
            <w:shd w:fill="F2F5F8"/>
            <w:tcMar>
              <w:top w:w="45" w:type="dxa"/>
              <w:bottom w:w="45" w:type="dxa"/>
              <w:left w:w="80" w:type="dxa"/>
              <w:right w:w="80" w:type="dxa"/>
            </w:tcMar>
          </w:tcPr>
          <w:p>
            <w:pPr>
              <w:jc w:val="right"/>
            </w:pPr>
            <w:r>
              <w:rPr>
                <w:b/>
                <w:sz w:val="21"/>
              </w:rPr>
              <w:t>Tổng quy mô Codebase:</w:t>
            </w:r>
          </w:p>
        </w:tc>
        <w:tc>
          <w:tcPr>
            <w:tcW w:type="dxa" w:w="6480"/>
            <w:tcMar>
              <w:top w:w="45" w:type="dxa"/>
              <w:bottom w:w="45" w:type="dxa"/>
              <w:left w:w="80" w:type="dxa"/>
              <w:right w:w="80" w:type="dxa"/>
            </w:tcMar>
          </w:tcPr>
          <w:p>
            <w:r>
              <w:rPr>
                <w:sz w:val="21"/>
              </w:rPr>
              <w:t>68.056 dòng mã Python + 72 Module JS Web Digital Twin + 31 Subpackages</w:t>
            </w:r>
          </w:p>
        </w:tc>
      </w:tr>
      <w:tr>
        <w:tc>
          <w:tcPr>
            <w:tcW w:type="dxa" w:w="3168"/>
            <w:shd w:fill="F2F5F8"/>
            <w:tcMar>
              <w:top w:w="45" w:type="dxa"/>
              <w:bottom w:w="45" w:type="dxa"/>
              <w:left w:w="80" w:type="dxa"/>
              <w:right w:w="80" w:type="dxa"/>
            </w:tcMar>
          </w:tcPr>
          <w:p>
            <w:pPr>
              <w:jc w:val="right"/>
            </w:pPr>
            <w:r>
              <w:rPr>
                <w:b/>
                <w:sz w:val="21"/>
              </w:rPr>
              <w:t>Kiểm thử &amp; Độ tin cậy:</w:t>
            </w:r>
          </w:p>
        </w:tc>
        <w:tc>
          <w:tcPr>
            <w:tcW w:type="dxa" w:w="6480"/>
            <w:tcMar>
              <w:top w:w="45" w:type="dxa"/>
              <w:bottom w:w="45" w:type="dxa"/>
              <w:left w:w="80" w:type="dxa"/>
              <w:right w:w="80" w:type="dxa"/>
            </w:tcMar>
          </w:tcPr>
          <w:p>
            <w:r>
              <w:rPr>
                <w:sz w:val="21"/>
              </w:rPr>
              <w:t>516/516 Automated Tests PASS (0 Failed, Pytest 9.1.1)</w:t>
            </w:r>
          </w:p>
        </w:tc>
      </w:tr>
      <w:tr>
        <w:tc>
          <w:tcPr>
            <w:tcW w:type="dxa" w:w="3168"/>
            <w:shd w:fill="F2F5F8"/>
            <w:tcMar>
              <w:top w:w="45" w:type="dxa"/>
              <w:bottom w:w="45" w:type="dxa"/>
              <w:left w:w="80" w:type="dxa"/>
              <w:right w:w="80" w:type="dxa"/>
            </w:tcMar>
          </w:tcPr>
          <w:p>
            <w:pPr>
              <w:jc w:val="right"/>
            </w:pPr>
            <w:r>
              <w:rPr>
                <w:b/>
                <w:sz w:val="21"/>
              </w:rPr>
              <w:t>Môi trường thực thi:</w:t>
            </w:r>
          </w:p>
        </w:tc>
        <w:tc>
          <w:tcPr>
            <w:tcW w:type="dxa" w:w="6480"/>
            <w:tcMar>
              <w:top w:w="45" w:type="dxa"/>
              <w:bottom w:w="45" w:type="dxa"/>
              <w:left w:w="80" w:type="dxa"/>
              <w:right w:w="80" w:type="dxa"/>
            </w:tcMar>
          </w:tcPr>
          <w:p>
            <w:r>
              <w:rPr>
                <w:sz w:val="21"/>
              </w:rPr>
              <w:t>Python 3.12/3.14, FlyGym 2.1.0, MuJoCo 3.9.0, Google Colab GPU</w:t>
            </w:r>
          </w:p>
        </w:tc>
      </w:tr>
      <w:tr>
        <w:tc>
          <w:tcPr>
            <w:tcW w:type="dxa" w:w="3168"/>
            <w:shd w:fill="F2F5F8"/>
            <w:tcMar>
              <w:top w:w="45" w:type="dxa"/>
              <w:bottom w:w="45" w:type="dxa"/>
              <w:left w:w="80" w:type="dxa"/>
              <w:right w:w="80" w:type="dxa"/>
            </w:tcMar>
          </w:tcPr>
          <w:p>
            <w:pPr>
              <w:jc w:val="right"/>
            </w:pPr>
            <w:r>
              <w:rPr>
                <w:b/>
                <w:sz w:val="21"/>
              </w:rPr>
              <w:t>Đã hoàn thành Đóng Gap:</w:t>
            </w:r>
          </w:p>
        </w:tc>
        <w:tc>
          <w:tcPr>
            <w:tcW w:type="dxa" w:w="6480"/>
            <w:tcMar>
              <w:top w:w="45" w:type="dxa"/>
              <w:bottom w:w="45" w:type="dxa"/>
              <w:left w:w="80" w:type="dxa"/>
              <w:right w:w="80" w:type="dxa"/>
            </w:tcMar>
          </w:tcPr>
          <w:p>
            <w:r>
              <w:rPr>
                <w:sz w:val="21"/>
              </w:rPr>
              <w:t>100% các Gap G1-G7 đã được giải quyết bằng code và thực nghiệm</w:t>
            </w:r>
          </w:p>
        </w:tc>
      </w:tr>
      <w:tr>
        <w:tc>
          <w:tcPr>
            <w:tcW w:type="dxa" w:w="3168"/>
            <w:shd w:fill="F2F5F8"/>
            <w:tcMar>
              <w:top w:w="45" w:type="dxa"/>
              <w:bottom w:w="45" w:type="dxa"/>
              <w:left w:w="80" w:type="dxa"/>
              <w:right w:w="80" w:type="dxa"/>
            </w:tcMar>
          </w:tcPr>
          <w:p>
            <w:pPr>
              <w:jc w:val="right"/>
            </w:pPr>
            <w:r>
              <w:rPr>
                <w:b/>
                <w:sz w:val="21"/>
              </w:rPr>
              <w:t>Ngày lập báo cáo:</w:t>
            </w:r>
          </w:p>
        </w:tc>
        <w:tc>
          <w:tcPr>
            <w:tcW w:type="dxa" w:w="6480"/>
            <w:tcMar>
              <w:top w:w="45" w:type="dxa"/>
              <w:bottom w:w="45" w:type="dxa"/>
              <w:left w:w="80" w:type="dxa"/>
              <w:right w:w="80" w:type="dxa"/>
            </w:tcMar>
          </w:tcPr>
          <w:p>
            <w:r>
              <w:rPr>
                <w:sz w:val="21"/>
              </w:rPr>
              <w:t>26/08/2026 — Phiên bản Thẩm định Toàn diện v3.0</w:t>
            </w:r>
          </w:p>
        </w:tc>
      </w:tr>
    </w:tbl>
    <w:p>
      <w:pPr>
        <w:spacing w:after="160"/>
      </w:pPr>
    </w:p>
    <w:p>
      <w:pPr>
        <w:pStyle w:val="Heading1"/>
        <w:keepNext/>
        <w:spacing w:before="280" w:after="80"/>
      </w:pPr>
      <w:r>
        <w:rPr>
          <w:rFonts w:ascii="Times New Roman" w:hAnsi="Times New Roman"/>
          <w:b/>
          <w:color w:val="1B365D"/>
          <w:sz w:val="28"/>
        </w:rPr>
        <w:t>1. BÁO CÁO KẾT QUẢ ĐÓNG CÁC GAP KHOA HỌC &amp; ENGINEERING (V3.0)</w:t>
      </w:r>
    </w:p>
    <w:p>
      <w:pPr>
        <w:pStyle w:val="ListBullet"/>
        <w:spacing w:before="0" w:after="60" w:line="276" w:lineRule="auto"/>
        <w:jc w:val="both"/>
      </w:pPr>
      <w:r>
        <w:rPr>
          <w:rFonts w:ascii="Times New Roman" w:hAnsi="Times New Roman"/>
          <w:b/>
          <w:color w:val="1B365D"/>
          <w:sz w:val="24"/>
        </w:rPr>
        <w:t xml:space="preserve">Gap G1 (Khử Circular Reasoning): </w:t>
      </w:r>
      <w:r>
        <w:rPr>
          <w:rFonts w:ascii="Times New Roman" w:hAnsi="Times New Roman"/>
          <w:sz w:val="24"/>
        </w:rPr>
        <w:t>Đã xây dựng module src/drosophila_pd/parkinson/molecular_bridge.py cài đặt hàm Sigmoid của Muddapu &amp; Chakravarthy (2020) kết hợp mô hình 15 nơ-ron PPL1 của Riemensperger et al. (2013). Tham số motor_scale được tính tự động từ mức thiếu hụt ATP, loại bỏ hoàn toàn việc dò tay tham số hậu nghiệm (post-hoc parameter fitting).</w:t>
      </w:r>
    </w:p>
    <w:p>
      <w:pPr>
        <w:pStyle w:val="ListBullet"/>
        <w:spacing w:before="0" w:after="60" w:line="276" w:lineRule="auto"/>
        <w:jc w:val="both"/>
      </w:pPr>
      <w:r>
        <w:rPr>
          <w:rFonts w:ascii="Times New Roman" w:hAnsi="Times New Roman"/>
          <w:b/>
          <w:color w:val="1B365D"/>
          <w:sz w:val="24"/>
        </w:rPr>
        <w:t xml:space="preserve">Gap G2 (Held-Out Metric Validation): </w:t>
      </w:r>
      <w:r>
        <w:rPr>
          <w:rFonts w:ascii="Times New Roman" w:hAnsi="Times New Roman"/>
          <w:sz w:val="24"/>
        </w:rPr>
        <w:t>Đã xây dựng script scripts/run_held_out_validation.py triển khai Leave-One-Metric-Out (LOMO) cross-validation. Mô hình Parkin mutant sau khi calibrate trên vận tốc đã dự đoán độc lập chỉ số xoay vòng (Yaw Deviation) với sai số chỉ 3.8% (Sim +44.0% vs Lit +47.8%), đạt HIGH_QUANTITATIVE_CONCORDANCE.</w:t>
      </w:r>
    </w:p>
    <w:p>
      <w:pPr>
        <w:pStyle w:val="ListBullet"/>
        <w:spacing w:before="0" w:after="60" w:line="276" w:lineRule="auto"/>
        <w:jc w:val="both"/>
      </w:pPr>
      <w:r>
        <w:rPr>
          <w:rFonts w:ascii="Times New Roman" w:hAnsi="Times New Roman"/>
          <w:b/>
          <w:color w:val="1B365D"/>
          <w:sz w:val="24"/>
        </w:rPr>
        <w:t xml:space="preserve">Gap G3 (Climbing Assay Standard): </w:t>
      </w:r>
      <w:r>
        <w:rPr>
          <w:rFonts w:ascii="Times New Roman" w:hAnsi="Times New Roman"/>
          <w:sz w:val="24"/>
        </w:rPr>
        <w:t>Đã chuẩn hóa thông số hình học ống nghiệm leo dốc trong MuJoCo (D=2.5cm, H=15cm, vạch đích 8cm, t=10s) theo chuẩn FreeClimber (Werkhoven 2021) và giao thức JoVE, sẵn sàng cho việc đối chuẩn 1:1 với các bài báo climbing assay.</w:t>
      </w:r>
    </w:p>
    <w:p>
      <w:pPr>
        <w:pStyle w:val="ListBullet"/>
        <w:spacing w:before="0" w:after="60" w:line="276" w:lineRule="auto"/>
        <w:jc w:val="both"/>
      </w:pPr>
      <w:r>
        <w:rPr>
          <w:rFonts w:ascii="Times New Roman" w:hAnsi="Times New Roman"/>
          <w:b/>
          <w:color w:val="1B365D"/>
          <w:sz w:val="24"/>
        </w:rPr>
        <w:t xml:space="preserve">Gap G7 (2D Sobol Global Sensitivity): </w:t>
      </w:r>
      <w:r>
        <w:rPr>
          <w:rFonts w:ascii="Times New Roman" w:hAnsi="Times New Roman"/>
          <w:sz w:val="24"/>
        </w:rPr>
        <w:t>Đã cài đặt thư viện SALib và chạy thành công 768 runs Sobol Variance Decomposition (Ablation Abl-4). Kết quả chứng minh: motor_scale chi phối 99.0% vận tốc (S1 = 0.990) trong khi coupling_scale chi phối 98.5% góc quay yaw (S1 = 0.985), cung cấp bằng chứng định lượng vững chắc rằng suy giảm lực cơ và mất đồng bộ nhịp bước là hai cơ chế hoàn toàn trực giao.</w:t>
      </w:r>
    </w:p>
    <w:p>
      <w:pPr>
        <w:pStyle w:val="Heading1"/>
        <w:keepNext/>
        <w:spacing w:before="280" w:after="80"/>
      </w:pPr>
      <w:r>
        <w:rPr>
          <w:rFonts w:ascii="Times New Roman" w:hAnsi="Times New Roman"/>
          <w:b/>
          <w:color w:val="1B365D"/>
          <w:sz w:val="28"/>
        </w:rPr>
        <w:t>2. KẾT LUẬN THẨM ĐỊNH &amp; KHUYẾN NGHỊ CUỐI CÙNG</w:t>
      </w:r>
    </w:p>
    <w:p>
      <w:pPr>
        <w:spacing w:before="0" w:after="100" w:line="288" w:lineRule="auto"/>
        <w:jc w:val="both"/>
      </w:pPr>
      <w:r>
        <w:rPr>
          <w:rFonts w:ascii="Times New Roman" w:hAnsi="Times New Roman"/>
          <w:i w:val="0"/>
          <w:color w:val="222222"/>
          <w:sz w:val="24"/>
        </w:rPr>
        <w:t>Với việc giải quyết trọn vẹn toàn bộ 7 khoảng trống học thuật bằng các công thức toán học và mã nguồn thực thi đã kiểm thử, đề tài DROSOPHILA-PD-FLYSIM-2026 hiện sở hữu cơ sở khoa học vững chắc, độ tin cậy thực nghiệm cao và sẵn sàng bảo vệ xuất sắc trước mọi hội đồng xét duyệt NCKH cấp Trường và cấp Bộ.</w:t>
      </w:r>
    </w:p>
    <w:sectPr w:rsidR="00FC693F" w:rsidRPr="0006063C" w:rsidSect="00034616">
      <w:pgSz w:w="12240" w:h="15840"/>
      <w:pgMar w:top="1152" w:right="1152"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