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BỘ GIÁO DỤC VÀ ĐÀO TẠO — TRƯỜNG ĐẠI HỌC KỸ THUẬT</w:t>
        <w:br/>
      </w:r>
      <w:r>
        <w:rPr>
          <w:b/>
          <w:color w:val="1B365D"/>
          <w:sz w:val="28"/>
        </w:rPr>
        <w:t>KHOA CÔNG NGHỆ THÔNG TIN</w:t>
        <w:br/>
      </w:r>
      <w:r>
        <w:rPr>
          <w:i/>
          <w:sz w:val="22"/>
        </w:rPr>
        <w:t>PHÒNG THÍ NGHIỆM SINH TIN HỌC &amp; TÍNH TOÁN Y SINH</w:t>
      </w:r>
    </w:p>
    <w:p>
      <w:pPr>
        <w:spacing w:after="200"/>
        <w:jc w:val="center"/>
      </w:pPr>
      <w:r>
        <w:rPr>
          <w:color w:val="999999"/>
        </w:rPr>
        <w:t>━━━━━━━━━━━━━━━━━━━━━━━━━━━━━━━━━━━━━━━━</w:t>
      </w:r>
    </w:p>
    <w:p>
      <w:pPr>
        <w:spacing w:before="80" w:after="120"/>
        <w:jc w:val="center"/>
      </w:pPr>
      <w:r>
        <w:rPr>
          <w:b/>
          <w:color w:val="BA1B1D"/>
          <w:sz w:val="30"/>
        </w:rPr>
        <w:t>ĐỀ CƯƠNG CHI TIẾT ĐỀ TÀI NGHIÊN CỨU KHOA HỌC</w:t>
        <w:br/>
      </w:r>
      <w:r>
        <w:rPr>
          <w:b/>
          <w:color w:val="1B365D"/>
          <w:sz w:val="27"/>
        </w:rPr>
        <w:t>MÔ PHỎNG TIẾN TRIỂN BỆNH PARKINSON TRÊN DROSOPHILA MELANOGASTER BẰNG HỆ THỐNG SINH HỌC TÍNH TOÁN: TÁI HIỆN VÀ XÁC NHẬN KIỂU HÌNH VẬN ĐỘNG THEO THANG ĐỊNH LƯỢNG Y VĂN</w:t>
      </w:r>
    </w:p>
    <w:tbl>
      <w:tblPr>
        <w:tblW w:type="auto" w:w="0"/>
        <w:jc w:val="center"/>
        <w:tblLook w:firstColumn="1" w:firstRow="1" w:lastColumn="0" w:lastRow="0" w:noHBand="0" w:noVBand="1" w:val="04A0"/>
      </w:tblPr>
      <w:tblGrid>
        <w:gridCol w:w="4752"/>
        <w:gridCol w:w="4752"/>
      </w:tblGrid>
      <w:tr>
        <w:tc>
          <w:tcPr>
            <w:tcW w:type="dxa" w:w="3168"/>
            <w:shd w:fill="F2F5F8"/>
            <w:tcMar>
              <w:top w:w="45" w:type="dxa"/>
              <w:bottom w:w="45" w:type="dxa"/>
              <w:left w:w="80" w:type="dxa"/>
              <w:right w:w="80" w:type="dxa"/>
            </w:tcMar>
          </w:tcPr>
          <w:p>
            <w:pPr>
              <w:jc w:val="right"/>
            </w:pPr>
            <w:r>
              <w:rPr>
                <w:b/>
                <w:sz w:val="21"/>
              </w:rPr>
              <w:t>Mã đề tài / Dự án:</w:t>
            </w:r>
          </w:p>
        </w:tc>
        <w:tc>
          <w:tcPr>
            <w:tcW w:type="dxa" w:w="6480"/>
            <w:tcMar>
              <w:top w:w="45" w:type="dxa"/>
              <w:bottom w:w="45" w:type="dxa"/>
              <w:left w:w="80" w:type="dxa"/>
              <w:right w:w="80" w:type="dxa"/>
            </w:tcMar>
          </w:tcPr>
          <w:p>
            <w:r>
              <w:rPr>
                <w:sz w:val="21"/>
              </w:rPr>
              <w:t>DROSOPHILA-PD-FLYSIM-2026 (NCKH Cấp Trường / Cấp Bộ)</w:t>
            </w:r>
          </w:p>
        </w:tc>
      </w:tr>
      <w:tr>
        <w:tc>
          <w:tcPr>
            <w:tcW w:type="dxa" w:w="3168"/>
            <w:shd w:fill="F2F5F8"/>
            <w:tcMar>
              <w:top w:w="45" w:type="dxa"/>
              <w:bottom w:w="45" w:type="dxa"/>
              <w:left w:w="80" w:type="dxa"/>
              <w:right w:w="80" w:type="dxa"/>
            </w:tcMar>
          </w:tcPr>
          <w:p>
            <w:pPr>
              <w:jc w:val="right"/>
            </w:pPr>
            <w:r>
              <w:rPr>
                <w:b/>
                <w:sz w:val="21"/>
              </w:rPr>
              <w:t>Lĩnh vực khoa học:</w:t>
            </w:r>
          </w:p>
        </w:tc>
        <w:tc>
          <w:tcPr>
            <w:tcW w:type="dxa" w:w="6480"/>
            <w:tcMar>
              <w:top w:w="45" w:type="dxa"/>
              <w:bottom w:w="45" w:type="dxa"/>
              <w:left w:w="80" w:type="dxa"/>
              <w:right w:w="80" w:type="dxa"/>
            </w:tcMar>
          </w:tcPr>
          <w:p>
            <w:r>
              <w:rPr>
                <w:sz w:val="21"/>
              </w:rPr>
              <w:t>Neuroscience tính toán / Cơ sinh học vận động / Sinh tin học</w:t>
            </w:r>
          </w:p>
        </w:tc>
      </w:tr>
      <w:tr>
        <w:tc>
          <w:tcPr>
            <w:tcW w:type="dxa" w:w="3168"/>
            <w:shd w:fill="F2F5F8"/>
            <w:tcMar>
              <w:top w:w="45" w:type="dxa"/>
              <w:bottom w:w="45" w:type="dxa"/>
              <w:left w:w="80" w:type="dxa"/>
              <w:right w:w="80" w:type="dxa"/>
            </w:tcMar>
          </w:tcPr>
          <w:p>
            <w:pPr>
              <w:jc w:val="right"/>
            </w:pPr>
            <w:r>
              <w:rPr>
                <w:b/>
                <w:sz w:val="21"/>
              </w:rPr>
              <w:t>Nhóm sinh viên thực hiện:</w:t>
            </w:r>
          </w:p>
        </w:tc>
        <w:tc>
          <w:tcPr>
            <w:tcW w:type="dxa" w:w="6480"/>
            <w:tcMar>
              <w:top w:w="45" w:type="dxa"/>
              <w:bottom w:w="45" w:type="dxa"/>
              <w:left w:w="80" w:type="dxa"/>
              <w:right w:w="80" w:type="dxa"/>
            </w:tcMar>
          </w:tcPr>
          <w:p>
            <w:r>
              <w:rPr>
                <w:sz w:val="21"/>
              </w:rPr>
              <w:t>Nhóm Nghiên cứu Tính toán Thần kinh Sinh học (SV Năm 3–4 ĐH)</w:t>
            </w:r>
          </w:p>
        </w:tc>
      </w:tr>
      <w:tr>
        <w:tc>
          <w:tcPr>
            <w:tcW w:type="dxa" w:w="3168"/>
            <w:shd w:fill="F2F5F8"/>
            <w:tcMar>
              <w:top w:w="45" w:type="dxa"/>
              <w:bottom w:w="45" w:type="dxa"/>
              <w:left w:w="80" w:type="dxa"/>
              <w:right w:w="80" w:type="dxa"/>
            </w:tcMar>
          </w:tcPr>
          <w:p>
            <w:pPr>
              <w:jc w:val="right"/>
            </w:pPr>
            <w:r>
              <w:rPr>
                <w:b/>
                <w:sz w:val="21"/>
              </w:rPr>
              <w:t>Giảng viên hướng dẫn:</w:t>
            </w:r>
          </w:p>
        </w:tc>
        <w:tc>
          <w:tcPr>
            <w:tcW w:type="dxa" w:w="6480"/>
            <w:tcMar>
              <w:top w:w="45" w:type="dxa"/>
              <w:bottom w:w="45" w:type="dxa"/>
              <w:left w:w="80" w:type="dxa"/>
              <w:right w:w="80" w:type="dxa"/>
            </w:tcMar>
          </w:tcPr>
          <w:p>
            <w:r>
              <w:rPr>
                <w:sz w:val="21"/>
              </w:rPr>
              <w:t>TS. Giảng viên chuyên ngành AI &amp; Tính toán Y sinh</w:t>
            </w:r>
          </w:p>
        </w:tc>
      </w:tr>
      <w:tr>
        <w:tc>
          <w:tcPr>
            <w:tcW w:type="dxa" w:w="3168"/>
            <w:shd w:fill="F2F5F8"/>
            <w:tcMar>
              <w:top w:w="45" w:type="dxa"/>
              <w:bottom w:w="45" w:type="dxa"/>
              <w:left w:w="80" w:type="dxa"/>
              <w:right w:w="80" w:type="dxa"/>
            </w:tcMar>
          </w:tcPr>
          <w:p>
            <w:pPr>
              <w:jc w:val="right"/>
            </w:pPr>
            <w:r>
              <w:rPr>
                <w:b/>
                <w:sz w:val="21"/>
              </w:rPr>
              <w:t>Thời gian thực hiện:</w:t>
            </w:r>
          </w:p>
        </w:tc>
        <w:tc>
          <w:tcPr>
            <w:tcW w:type="dxa" w:w="6480"/>
            <w:tcMar>
              <w:top w:w="45" w:type="dxa"/>
              <w:bottom w:w="45" w:type="dxa"/>
              <w:left w:w="80" w:type="dxa"/>
              <w:right w:w="80" w:type="dxa"/>
            </w:tcMar>
          </w:tcPr>
          <w:p>
            <w:r>
              <w:rPr>
                <w:sz w:val="21"/>
              </w:rPr>
              <w:t>08 tháng (32 tuần) — Tích hợp 4 cột mốc Review GVHD</w:t>
            </w:r>
          </w:p>
        </w:tc>
      </w:tr>
      <w:tr>
        <w:tc>
          <w:tcPr>
            <w:tcW w:type="dxa" w:w="3168"/>
            <w:shd w:fill="F2F5F8"/>
            <w:tcMar>
              <w:top w:w="45" w:type="dxa"/>
              <w:bottom w:w="45" w:type="dxa"/>
              <w:left w:w="80" w:type="dxa"/>
              <w:right w:w="80" w:type="dxa"/>
            </w:tcMar>
          </w:tcPr>
          <w:p>
            <w:pPr>
              <w:jc w:val="right"/>
            </w:pPr>
            <w:r>
              <w:rPr>
                <w:b/>
                <w:sz w:val="21"/>
              </w:rPr>
              <w:t>Phiên bản đề cương:</w:t>
            </w:r>
          </w:p>
        </w:tc>
        <w:tc>
          <w:tcPr>
            <w:tcW w:type="dxa" w:w="6480"/>
            <w:tcMar>
              <w:top w:w="45" w:type="dxa"/>
              <w:bottom w:w="45" w:type="dxa"/>
              <w:left w:w="80" w:type="dxa"/>
              <w:right w:w="80" w:type="dxa"/>
            </w:tcMar>
          </w:tcPr>
          <w:p>
            <w:r>
              <w:rPr>
                <w:sz w:val="21"/>
              </w:rPr>
              <w:t>Version 3.0 (Đã hoàn thiện đóng toàn bộ Gap G1-G7)</w:t>
            </w:r>
          </w:p>
        </w:tc>
      </w:tr>
    </w:tbl>
    <w:p>
      <w:pPr>
        <w:spacing w:after="160"/>
      </w:pPr>
    </w:p>
    <w:p>
      <w:pPr>
        <w:pStyle w:val="Heading1"/>
        <w:keepNext/>
        <w:spacing w:before="280" w:after="80"/>
      </w:pPr>
      <w:r>
        <w:rPr>
          <w:rFonts w:ascii="Times New Roman" w:hAnsi="Times New Roman"/>
          <w:b/>
          <w:color w:val="1B365D"/>
          <w:sz w:val="28"/>
        </w:rPr>
        <w:t>1. TÊN ĐỀ TÀI</w:t>
      </w:r>
    </w:p>
    <w:p>
      <w:pPr>
        <w:spacing w:before="0" w:after="100" w:line="288" w:lineRule="auto"/>
        <w:jc w:val="both"/>
      </w:pPr>
      <w:r>
        <w:rPr>
          <w:rFonts w:ascii="Times New Roman" w:hAnsi="Times New Roman"/>
          <w:b/>
          <w:color w:val="1B365D"/>
          <w:sz w:val="24"/>
        </w:rPr>
        <w:t xml:space="preserve">Tên chính thức (18 từ): </w:t>
      </w:r>
      <w:r>
        <w:rPr>
          <w:rFonts w:ascii="Times New Roman" w:hAnsi="Times New Roman"/>
          <w:i w:val="0"/>
          <w:color w:val="222222"/>
          <w:sz w:val="24"/>
        </w:rPr>
        <w:t>Mô phỏng Tiến triển Bệnh Parkinson trên Drosophila melanogaster bằng Hệ thống Sinh học Tính toán: Tái hiện và Xác nhận Kiểu hình Vận động theo Thang Định lượng Y văn</w:t>
      </w:r>
    </w:p>
    <w:p>
      <w:pPr>
        <w:spacing w:before="0" w:after="100" w:line="288" w:lineRule="auto"/>
        <w:jc w:val="both"/>
      </w:pPr>
      <w:r>
        <w:rPr>
          <w:rFonts w:ascii="Times New Roman" w:hAnsi="Times New Roman"/>
          <w:b/>
          <w:color w:val="222222"/>
          <w:sz w:val="24"/>
        </w:rPr>
        <w:t xml:space="preserve">Phân tích cấu trúc danh pháp khoa học: </w:t>
      </w:r>
      <w:r>
        <w:rPr>
          <w:rFonts w:ascii="Times New Roman" w:hAnsi="Times New Roman"/>
          <w:i/>
          <w:color w:val="222222"/>
          <w:sz w:val="24"/>
        </w:rPr>
        <w:t>(1) Đối tượng: Drosophila melanogaster trong bối cảnh bệnh lý Parkinson; (2) Phương pháp: Mô hình hóa cơ chế nơ-ron Leaky Integrate-and-Fire kết hợp điều khiển CPG và mô phỏng động lực học vật lý cơ sinh học 3D (NeuroMechFly/MuJoCo); (3) Phạm vi: 7 mô hình đột biến gen và chuỗi tiến triển thoái hóa 30 ngày, xác nhận định lượng với y văn quốc tế.</w:t>
      </w:r>
    </w:p>
    <w:p>
      <w:pPr>
        <w:pStyle w:val="Heading1"/>
        <w:keepNext/>
        <w:spacing w:before="280" w:after="80"/>
      </w:pPr>
      <w:r>
        <w:rPr>
          <w:rFonts w:ascii="Times New Roman" w:hAnsi="Times New Roman"/>
          <w:b/>
          <w:color w:val="1B365D"/>
          <w:sz w:val="28"/>
        </w:rPr>
        <w:t>2. LÝ DO CHỌN ĐỀ TÀI / TÍNH CẤP THIẾT</w:t>
      </w:r>
    </w:p>
    <w:p>
      <w:pPr>
        <w:spacing w:before="0" w:after="100" w:line="288" w:lineRule="auto"/>
        <w:jc w:val="both"/>
      </w:pPr>
      <w:r>
        <w:rPr>
          <w:rFonts w:ascii="Times New Roman" w:hAnsi="Times New Roman"/>
          <w:i w:val="0"/>
          <w:color w:val="222222"/>
          <w:sz w:val="24"/>
        </w:rPr>
        <w:t>Bệnh Parkinson (PD) là rối loạn thoái hóa thần kinh có tốc độ gia tăng nhanh nhất toàn cầu, hiện ảnh hưởng đến hơn 10 triệu người (Parkinson's Foundation, 2024). Theo nghiên cứu Global Burden of Disease (GBD) Study 2021 công bố trên The Lancet Neurology (2024), các nước đang phát triển tại châu Á chịu áp lực lớn do già hóa dân số nhanh. Tại Việt Nam, ước tính có khoảng 85.000 bệnh nhân Parkinson; các nghiên cứu di truyền học phân tử năm 2023 trên bệnh nhân khởi phát sớm tại Bệnh viện Đại học Y Dược TP.HCM đã phát hiện các đột biến chủ chốt trên các gen LRRK2 (biến thể p.Arg1628Pro), PRKN, và GBA.</w:t>
      </w:r>
    </w:p>
    <w:p>
      <w:pPr>
        <w:spacing w:before="0" w:after="100" w:line="288" w:lineRule="auto"/>
        <w:jc w:val="both"/>
      </w:pPr>
      <w:r>
        <w:rPr>
          <w:rFonts w:ascii="Times New Roman" w:hAnsi="Times New Roman"/>
          <w:i w:val="0"/>
          <w:color w:val="222222"/>
          <w:sz w:val="24"/>
        </w:rPr>
        <w:t>Trong nghiên cứu cơ bản, ruồi giấm (Drosophila melanogaster) là sinh vật mô hình tiêu chuẩn vàng vì sở hữu khoảng 75% gen bệnh ở người có gen tương đồng chức năng (homolog), cụm nơ-ron Dopaminergic (PPL1, PPM1/2/3) điều biến vận động tương đồng với hạch nền, và vòng đời ngắn (30 ngày). Tuy nhiên, các thí nghiệm sinh học truyền thống đối mặt với 3 rào cản lớn: (1) Thời gian nuôi cấy 2–6 tháng; (2) Độ biến thiên đo lường (inter-lab variability) cao do kỹ thuật thủ công; (3) Khó trích xuất đồng thời động học 42 khớp chân và phân đoạn bước đi.</w:t>
      </w:r>
    </w:p>
    <w:p>
      <w:pPr>
        <w:spacing w:before="0" w:after="100" w:line="288" w:lineRule="auto"/>
        <w:jc w:val="both"/>
      </w:pPr>
      <w:r>
        <w:rPr>
          <w:rFonts w:ascii="Times New Roman" w:hAnsi="Times New Roman"/>
          <w:b/>
          <w:color w:val="222222"/>
          <w:sz w:val="24"/>
        </w:rPr>
        <w:t xml:space="preserve">Khoảng trống nghiên cứu xác lập: </w:t>
      </w:r>
      <w:r>
        <w:rPr>
          <w:rFonts w:ascii="Times New Roman" w:hAnsi="Times New Roman"/>
          <w:i w:val="0"/>
          <w:color w:val="222222"/>
          <w:sz w:val="24"/>
        </w:rPr>
        <w:t>Khảo sát hệ thống trên PubMed, IEEE Xplore và Scopus giai đoạn 2010–08/2026 xác định 3 khoảng trống nghiên cứu cốt lõi: Gap 1: Thiếu cầu nối đa tầng từ gen đột biến phân tử -&gt; nơ-ron LIF -&gt; CPG -&gt; cơ học 3D; Gap 2: Thiếu kiểm chứng định lượng có kiểm định thống kê trên nhiều dòng gen; Gap 3: Thiếu mô hình tiến triển thoái hóa liên tục 30 ngày khép kín.</w:t>
      </w:r>
    </w:p>
    <w:p>
      <w:pPr>
        <w:pStyle w:val="Heading1"/>
        <w:keepNext/>
        <w:spacing w:before="280" w:after="80"/>
      </w:pPr>
      <w:r>
        <w:rPr>
          <w:rFonts w:ascii="Times New Roman" w:hAnsi="Times New Roman"/>
          <w:b/>
          <w:color w:val="1B365D"/>
          <w:sz w:val="28"/>
        </w:rPr>
        <w:t>3. TỔNG QUAN TÌNH HÌNH NGHIÊN CỨU (RELATED WORK)</w:t>
      </w:r>
    </w:p>
    <w:p>
      <w:pPr>
        <w:spacing w:before="0" w:after="100" w:line="288" w:lineRule="auto"/>
        <w:jc w:val="both"/>
      </w:pPr>
      <w:r>
        <w:rPr>
          <w:rFonts w:ascii="Times New Roman" w:hAnsi="Times New Roman"/>
          <w:i w:val="0"/>
          <w:color w:val="222222"/>
          <w:sz w:val="24"/>
        </w:rPr>
        <w:t>Phân tích 14 công trình quốc tế tiêu biểu phân bổ thành 4 nhóm hướng tiếp cận:</w:t>
      </w:r>
    </w:p>
    <w:p>
      <w:pPr>
        <w:pStyle w:val="ListBullet"/>
        <w:spacing w:before="0" w:after="60" w:line="276" w:lineRule="auto"/>
        <w:jc w:val="both"/>
      </w:pPr>
      <w:r>
        <w:rPr>
          <w:rFonts w:ascii="Times New Roman" w:hAnsi="Times New Roman"/>
          <w:sz w:val="24"/>
        </w:rPr>
        <w:t>Nhóm A (Cơ sinh học 3D): NeuroMechFly (Lobato-Rios 2022 Nature Methods), NeuroMechFly v2 (Ramdya 2024 eLife). Điểm mạnh: Vật lý chính xác cao. Hạn chế: Chỉ có ruồi lành mạnh, không có module bệnh lý.</w:t>
      </w:r>
    </w:p>
    <w:p>
      <w:pPr>
        <w:pStyle w:val="ListBullet"/>
        <w:spacing w:before="0" w:after="60" w:line="276" w:lineRule="auto"/>
        <w:jc w:val="both"/>
      </w:pPr>
      <w:r>
        <w:rPr>
          <w:rFonts w:ascii="Times New Roman" w:hAnsi="Times New Roman"/>
          <w:sz w:val="24"/>
        </w:rPr>
        <w:t>Nhóm B (Thực nghiệm sinh học PD): Park 2006 (Nature), Clark 2006 (Nature), Yang 2006 (PNAS), Greene 2003 (PNAS), Liu 2008 (PNAS), Meulener 2005 (Curr Bio), Coulom 2004 (J Neurosci), Kajtor 2025 (eLife). Cung cấp ground-truth đo lường.</w:t>
      </w:r>
    </w:p>
    <w:p>
      <w:pPr>
        <w:pStyle w:val="ListBullet"/>
        <w:spacing w:before="0" w:after="60" w:line="276" w:lineRule="auto"/>
        <w:jc w:val="both"/>
      </w:pPr>
      <w:r>
        <w:rPr>
          <w:rFonts w:ascii="Times New Roman" w:hAnsi="Times New Roman"/>
          <w:sz w:val="24"/>
        </w:rPr>
        <w:t>Nhóm C (Nơ-ron LIF &amp; CPG): Mô hình nơ-ron phát xung LIF (Gerstner 2002), dao động pha CPG (Ijspeert 2008), mạch CPG 3 nơ-ron VNC (bioRxiv 2025).</w:t>
      </w:r>
    </w:p>
    <w:p>
      <w:pPr>
        <w:pStyle w:val="ListBullet"/>
        <w:spacing w:before="0" w:after="60" w:line="276" w:lineRule="auto"/>
        <w:jc w:val="both"/>
      </w:pPr>
      <w:r>
        <w:rPr>
          <w:rFonts w:ascii="Times New Roman" w:hAnsi="Times New Roman"/>
          <w:sz w:val="24"/>
        </w:rPr>
        <w:t>Nhóm D (Thị giác máy tính): DeepFly3D (Günel 2019 eLife) trích xuất tư thế 3D từ 7 camera.</w:t>
      </w:r>
    </w:p>
    <w:p>
      <w:pPr>
        <w:pStyle w:val="Heading1"/>
        <w:keepNext/>
        <w:spacing w:before="280" w:after="80"/>
      </w:pPr>
      <w:r>
        <w:rPr>
          <w:rFonts w:ascii="Times New Roman" w:hAnsi="Times New Roman"/>
          <w:b/>
          <w:color w:val="1B365D"/>
          <w:sz w:val="28"/>
        </w:rPr>
        <w:t>4. MỤC TIÊU NGHIÊN CỨU (SMART GOALS)</w:t>
      </w:r>
    </w:p>
    <w:p>
      <w:pPr>
        <w:spacing w:before="0" w:after="100" w:line="288" w:lineRule="auto"/>
        <w:jc w:val="both"/>
      </w:pPr>
      <w:r>
        <w:rPr>
          <w:rFonts w:ascii="Times New Roman" w:hAnsi="Times New Roman"/>
          <w:b/>
          <w:color w:val="222222"/>
          <w:sz w:val="24"/>
        </w:rPr>
        <w:t xml:space="preserve">4.1 Mục tiêu tổng quát: </w:t>
      </w:r>
      <w:r>
        <w:rPr>
          <w:rFonts w:ascii="Times New Roman" w:hAnsi="Times New Roman"/>
          <w:i w:val="0"/>
          <w:color w:val="222222"/>
          <w:sz w:val="24"/>
        </w:rPr>
        <w:t>Xây dựng và kiểm chứng một hệ thống sinh học tính toán đa tầng có khả năng tái hiện, phân tích và mô phỏng chính xác kiểu hình thoái hóa vận động Parkinson trên Drosophila melanogaster từ cấp độ đột biến gen đến động lực học cơ thể 3D, đạt độ tương đồng định lượng cao (&gt;= 80%) với các công trình thực nghiệm quốc tế.</w:t>
      </w:r>
    </w:p>
    <w:p>
      <w:pPr>
        <w:pStyle w:val="ListBullet"/>
        <w:spacing w:before="0" w:after="60" w:line="276" w:lineRule="auto"/>
        <w:jc w:val="both"/>
      </w:pPr>
      <w:r>
        <w:rPr>
          <w:rFonts w:ascii="Times New Roman" w:hAnsi="Times New Roman"/>
          <w:b/>
          <w:color w:val="1B365D"/>
          <w:sz w:val="24"/>
        </w:rPr>
        <w:t xml:space="preserve">MT1 (Tham số hóa gen): </w:t>
      </w:r>
      <w:r>
        <w:rPr>
          <w:rFonts w:ascii="Times New Roman" w:hAnsi="Times New Roman"/>
          <w:sz w:val="24"/>
        </w:rPr>
        <w:t>MT1: Xây dựng cơ sở dữ liệu tham số sinh học cho 7 mô hình gen PD thông qua công thức chuyển đổi Muddapu &amp; Riemensperger. [Map Mục 7.1 -&gt; KQ1]</w:t>
      </w:r>
    </w:p>
    <w:p>
      <w:pPr>
        <w:pStyle w:val="ListBullet"/>
        <w:spacing w:before="0" w:after="60" w:line="276" w:lineRule="auto"/>
        <w:jc w:val="both"/>
      </w:pPr>
      <w:r>
        <w:rPr>
          <w:rFonts w:ascii="Times New Roman" w:hAnsi="Times New Roman"/>
          <w:b/>
          <w:color w:val="1B365D"/>
          <w:sz w:val="24"/>
        </w:rPr>
        <w:t xml:space="preserve">MT2 (Xác nhận định lượng): </w:t>
      </w:r>
      <w:r>
        <w:rPr>
          <w:rFonts w:ascii="Times New Roman" w:hAnsi="Times New Roman"/>
          <w:sz w:val="24"/>
        </w:rPr>
        <w:t>MT2: Đạt tương đồng định lượng cao (|Delta_sim - Delta_lit| &lt;= 15%) trên 7 mô hình với N=6 seeds (Wilcoxon p &lt; 0.05). [Map Mục 7.3, 7.4 -&gt; KQ2]</w:t>
      </w:r>
    </w:p>
    <w:p>
      <w:pPr>
        <w:pStyle w:val="ListBullet"/>
        <w:spacing w:before="0" w:after="60" w:line="276" w:lineRule="auto"/>
        <w:jc w:val="both"/>
      </w:pPr>
      <w:r>
        <w:rPr>
          <w:rFonts w:ascii="Times New Roman" w:hAnsi="Times New Roman"/>
          <w:b/>
          <w:color w:val="1B365D"/>
          <w:sz w:val="24"/>
        </w:rPr>
        <w:t xml:space="preserve">MT3 (Tiến triển 30 ngày): </w:t>
      </w:r>
      <w:r>
        <w:rPr>
          <w:rFonts w:ascii="Times New Roman" w:hAnsi="Times New Roman"/>
          <w:sz w:val="24"/>
        </w:rPr>
        <w:t>MT3: Tái lập quỹ đạo thoái hóa 30 ngày (21 mốc mô phỏng) mô tả các pha bù trừ sớm - sụp đổ muộn. [Map Mục 7.5 -&gt; KQ3]</w:t>
      </w:r>
    </w:p>
    <w:p>
      <w:pPr>
        <w:pStyle w:val="ListBullet"/>
        <w:spacing w:before="0" w:after="60" w:line="276" w:lineRule="auto"/>
        <w:jc w:val="both"/>
      </w:pPr>
      <w:r>
        <w:rPr>
          <w:rFonts w:ascii="Times New Roman" w:hAnsi="Times New Roman"/>
          <w:b/>
          <w:color w:val="1B365D"/>
          <w:sz w:val="24"/>
        </w:rPr>
        <w:t xml:space="preserve">MT4 (Held-Out &amp; Sensitivity): </w:t>
      </w:r>
      <w:r>
        <w:rPr>
          <w:rFonts w:ascii="Times New Roman" w:hAnsi="Times New Roman"/>
          <w:sz w:val="24"/>
        </w:rPr>
        <w:t>MT4: Xác thực trên chỉ số giữ lại (Held-Out Validation) và phân tích độ nhạy toàn cục Sobol SALib. [Map Mục 7.6 -&gt; KQ4]</w:t>
      </w:r>
    </w:p>
    <w:p>
      <w:pPr>
        <w:pStyle w:val="Heading1"/>
        <w:keepNext/>
        <w:spacing w:before="280" w:after="80"/>
      </w:pPr>
      <w:r>
        <w:rPr>
          <w:rFonts w:ascii="Times New Roman" w:hAnsi="Times New Roman"/>
          <w:b/>
          <w:color w:val="1B365D"/>
          <w:sz w:val="28"/>
        </w:rPr>
        <w:t>5. ĐỐI TƯỢNG &amp; PHẠM VI NGHIÊN CỨU</w:t>
      </w:r>
    </w:p>
    <w:p>
      <w:pPr>
        <w:pStyle w:val="ListBullet"/>
        <w:spacing w:before="0" w:after="60" w:line="276" w:lineRule="auto"/>
        <w:jc w:val="both"/>
      </w:pPr>
      <w:r>
        <w:rPr>
          <w:rFonts w:ascii="Times New Roman" w:hAnsi="Times New Roman"/>
          <w:b/>
          <w:color w:val="1B365D"/>
          <w:sz w:val="24"/>
        </w:rPr>
        <w:t xml:space="preserve">Đối tượng kỹ thuật: </w:t>
      </w:r>
      <w:r>
        <w:rPr>
          <w:rFonts w:ascii="Times New Roman" w:hAnsi="Times New Roman"/>
          <w:sz w:val="24"/>
        </w:rPr>
        <w:t>Hệ thống mô phỏng sinh học tính toán kết hợp FlyGym + MuJoCo 3.9.0, bộ điều khiển CPG và cơ chế nhiễu loạn nơ-ron LIF.</w:t>
      </w:r>
    </w:p>
    <w:p>
      <w:pPr>
        <w:pStyle w:val="ListBullet"/>
        <w:spacing w:before="0" w:after="60" w:line="276" w:lineRule="auto"/>
        <w:jc w:val="both"/>
      </w:pPr>
      <w:r>
        <w:rPr>
          <w:rFonts w:ascii="Times New Roman" w:hAnsi="Times New Roman"/>
          <w:b/>
          <w:color w:val="1B365D"/>
          <w:sz w:val="24"/>
        </w:rPr>
        <w:t xml:space="preserve">Đối tượng sinh học: </w:t>
      </w:r>
      <w:r>
        <w:rPr>
          <w:rFonts w:ascii="Times New Roman" w:hAnsi="Times New Roman"/>
          <w:sz w:val="24"/>
        </w:rPr>
        <w:t>7 mô hình đột biến gen và can thiệp giải cứu di truyền trên Drosophila melanogaster.</w:t>
      </w:r>
    </w:p>
    <w:p>
      <w:pPr>
        <w:pStyle w:val="ListBullet"/>
        <w:spacing w:before="0" w:after="60" w:line="276" w:lineRule="auto"/>
        <w:jc w:val="both"/>
      </w:pPr>
      <w:r>
        <w:rPr>
          <w:rFonts w:ascii="Times New Roman" w:hAnsi="Times New Roman"/>
          <w:b/>
          <w:color w:val="1B365D"/>
          <w:sz w:val="24"/>
        </w:rPr>
        <w:t xml:space="preserve">Phạm vi sinh học: </w:t>
      </w:r>
      <w:r>
        <w:rPr>
          <w:rFonts w:ascii="Times New Roman" w:hAnsi="Times New Roman"/>
          <w:sz w:val="24"/>
        </w:rPr>
        <w:t>Giai đoạn trưởng thành Day 1 đến Day 30; vận động đi bộ trên mặt phẳng và đấu trường leo dốc 3D (Negative Geotaxis).</w:t>
      </w:r>
    </w:p>
    <w:p>
      <w:pPr>
        <w:pStyle w:val="ListBullet"/>
        <w:spacing w:before="0" w:after="60" w:line="276" w:lineRule="auto"/>
        <w:jc w:val="both"/>
      </w:pPr>
      <w:r>
        <w:rPr>
          <w:rFonts w:ascii="Times New Roman" w:hAnsi="Times New Roman"/>
          <w:b/>
          <w:color w:val="1B365D"/>
          <w:sz w:val="24"/>
        </w:rPr>
        <w:t xml:space="preserve">Giới hạn đã thừa nhận: </w:t>
      </w:r>
      <w:r>
        <w:rPr>
          <w:rFonts w:ascii="Times New Roman" w:hAnsi="Times New Roman"/>
          <w:sz w:val="24"/>
        </w:rPr>
        <w:t>(1) motor_scale là xấp xỉ vĩ mô dựa trên tỷ lệ nơ-ron PPL1; (2) Các mốc trung gian Day 10, 15, 20 là mô hình dự đoán kiểm chứng được (testable prediction).</w:t>
      </w:r>
    </w:p>
    <w:p>
      <w:pPr>
        <w:pStyle w:val="Heading1"/>
        <w:keepNext/>
        <w:spacing w:before="280" w:after="80"/>
      </w:pPr>
      <w:r>
        <w:rPr>
          <w:rFonts w:ascii="Times New Roman" w:hAnsi="Times New Roman"/>
          <w:b/>
          <w:color w:val="1B365D"/>
          <w:sz w:val="28"/>
        </w:rPr>
        <w:t>6. CÂU HỎI NGHIÊN CỨU / GIẢ THUYẾT</w:t>
      </w:r>
    </w:p>
    <w:p>
      <w:pPr>
        <w:spacing w:before="0" w:after="100" w:line="288" w:lineRule="auto"/>
        <w:jc w:val="both"/>
      </w:pPr>
      <w:r>
        <w:rPr>
          <w:rFonts w:ascii="Times New Roman" w:hAnsi="Times New Roman"/>
          <w:b/>
          <w:color w:val="1B365D"/>
          <w:sz w:val="24"/>
        </w:rPr>
        <w:t xml:space="preserve">RQ1: </w:t>
      </w:r>
      <w:r>
        <w:rPr>
          <w:rFonts w:ascii="Times New Roman" w:hAnsi="Times New Roman"/>
          <w:i w:val="0"/>
          <w:color w:val="222222"/>
          <w:sz w:val="24"/>
        </w:rPr>
        <w:t>Công thức chuyển đổi sinh học phân tử Muddapu-Riemensperger có dự đoán chính xác độ suy giảm vận tốc trên 7 dòng gen mà không cần dò tay tham số hay không?</w:t>
      </w:r>
    </w:p>
    <w:p>
      <w:pPr>
        <w:spacing w:before="0" w:after="100" w:line="288" w:lineRule="auto"/>
        <w:jc w:val="both"/>
      </w:pPr>
      <w:r>
        <w:rPr>
          <w:rFonts w:ascii="Times New Roman" w:hAnsi="Times New Roman"/>
          <w:b/>
          <w:color w:val="222222"/>
          <w:sz w:val="24"/>
        </w:rPr>
        <w:t xml:space="preserve">-&gt; Giả thuyết H1: </w:t>
      </w:r>
      <w:r>
        <w:rPr>
          <w:rFonts w:ascii="Times New Roman" w:hAnsi="Times New Roman"/>
          <w:i/>
          <w:color w:val="222222"/>
          <w:sz w:val="24"/>
        </w:rPr>
        <w:t>Tối thiểu 6/7 mô hình đạt sai số định lượng &lt;= 15% và đạt Wilcoxon p &lt; 0.05 với N=6 seeds.</w:t>
      </w:r>
    </w:p>
    <w:p>
      <w:pPr>
        <w:spacing w:before="0" w:after="100" w:line="288" w:lineRule="auto"/>
        <w:jc w:val="both"/>
      </w:pPr>
      <w:r>
        <w:rPr>
          <w:rFonts w:ascii="Times New Roman" w:hAnsi="Times New Roman"/>
          <w:b/>
          <w:color w:val="1B365D"/>
          <w:sz w:val="24"/>
        </w:rPr>
        <w:t xml:space="preserve">RQ2: </w:t>
      </w:r>
      <w:r>
        <w:rPr>
          <w:rFonts w:ascii="Times New Roman" w:hAnsi="Times New Roman"/>
          <w:i w:val="0"/>
          <w:color w:val="222222"/>
          <w:sz w:val="24"/>
        </w:rPr>
        <w:t>Mô hình sau khi calibrate trên vận tốc có dự đoán độc lập được các chỉ số giữ lại (Held-Out: Yaw Deviation, Pause Bouts) với sai số &lt;= 15% hay không?</w:t>
      </w:r>
    </w:p>
    <w:p>
      <w:pPr>
        <w:spacing w:before="0" w:after="100" w:line="288" w:lineRule="auto"/>
        <w:jc w:val="both"/>
      </w:pPr>
      <w:r>
        <w:rPr>
          <w:rFonts w:ascii="Times New Roman" w:hAnsi="Times New Roman"/>
          <w:b/>
          <w:color w:val="222222"/>
          <w:sz w:val="24"/>
        </w:rPr>
        <w:t xml:space="preserve">-&gt; Giả thuyết H2: </w:t>
      </w:r>
      <w:r>
        <w:rPr>
          <w:rFonts w:ascii="Times New Roman" w:hAnsi="Times New Roman"/>
          <w:i/>
          <w:color w:val="222222"/>
          <w:sz w:val="24"/>
        </w:rPr>
        <w:t>Đạt kiểm chứng thành công trên ít nhất 2 chỉ số held-out độc lập (Parkin yaw drift error &lt; 5%).</w:t>
      </w:r>
    </w:p>
    <w:p>
      <w:pPr>
        <w:spacing w:before="0" w:after="100" w:line="288" w:lineRule="auto"/>
        <w:jc w:val="both"/>
      </w:pPr>
      <w:r>
        <w:rPr>
          <w:rFonts w:ascii="Times New Roman" w:hAnsi="Times New Roman"/>
          <w:b/>
          <w:color w:val="1B365D"/>
          <w:sz w:val="24"/>
        </w:rPr>
        <w:t xml:space="preserve">RQ3: </w:t>
      </w:r>
      <w:r>
        <w:rPr>
          <w:rFonts w:ascii="Times New Roman" w:hAnsi="Times New Roman"/>
          <w:i w:val="0"/>
          <w:color w:val="222222"/>
          <w:sz w:val="24"/>
        </w:rPr>
        <w:t>Phân tích độ nhạy Sobol 2D có chứng minh được tính phân tách trực giao giữa suy giảm lực cơ và mất phối hợp nhịp bước hay không?</w:t>
      </w:r>
    </w:p>
    <w:p>
      <w:pPr>
        <w:spacing w:before="0" w:after="100" w:line="288" w:lineRule="auto"/>
        <w:jc w:val="both"/>
      </w:pPr>
      <w:r>
        <w:rPr>
          <w:rFonts w:ascii="Times New Roman" w:hAnsi="Times New Roman"/>
          <w:b/>
          <w:color w:val="222222"/>
          <w:sz w:val="24"/>
        </w:rPr>
        <w:t xml:space="preserve">-&gt; Giả thuyết H3: </w:t>
      </w:r>
      <w:r>
        <w:rPr>
          <w:rFonts w:ascii="Times New Roman" w:hAnsi="Times New Roman"/>
          <w:i/>
          <w:color w:val="222222"/>
          <w:sz w:val="24"/>
        </w:rPr>
        <w:t>Chỉ số Sobol S1 &gt; 0.85 khẳng định motor_scale chi phối vận tốc và coupling_scale chi phối góc quay yaw.</w:t>
      </w:r>
    </w:p>
    <w:p>
      <w:pPr>
        <w:pStyle w:val="Heading1"/>
        <w:keepNext/>
        <w:spacing w:before="280" w:after="80"/>
      </w:pPr>
      <w:r>
        <w:rPr>
          <w:rFonts w:ascii="Times New Roman" w:hAnsi="Times New Roman"/>
          <w:b/>
          <w:color w:val="1B365D"/>
          <w:sz w:val="28"/>
        </w:rPr>
        <w:t>7. PHƯƠNG PHÁP NGHIÊN CỨU (NÂNG CẤP TOÁN HỌC &amp; ĐÓNG GAP G1-G7)</w:t>
      </w:r>
    </w:p>
    <w:p>
      <w:pPr>
        <w:pStyle w:val="Heading2"/>
        <w:keepNext/>
        <w:spacing w:before="200" w:after="80"/>
      </w:pPr>
      <w:r>
        <w:rPr>
          <w:rFonts w:ascii="Times New Roman" w:hAnsi="Times New Roman"/>
          <w:b/>
          <w:color w:val="2B547E"/>
          <w:sz w:val="25"/>
        </w:rPr>
        <w:t>7.1 Cầu nối Toán học Sinh học Phân tử (Giải quyết Triệt để Gap G1)</w:t>
      </w:r>
    </w:p>
    <w:p>
      <w:pPr>
        <w:spacing w:before="0" w:after="100" w:line="288" w:lineRule="auto"/>
        <w:jc w:val="both"/>
      </w:pPr>
      <w:r>
        <w:rPr>
          <w:rFonts w:ascii="Times New Roman" w:hAnsi="Times New Roman"/>
          <w:i w:val="0"/>
          <w:color w:val="222222"/>
          <w:sz w:val="24"/>
        </w:rPr>
        <w:t>Để loại bỏ hoàn toàn nguy cơ lập luận vòng tròn (Circular Reasoning), hệ thống thiết lập công thức chuyển đổi 2 tầng độc lập, không sử dụng giá trị Delta%lit để dò tham số:</w:t>
      </w:r>
    </w:p>
    <w:p>
      <w:pPr>
        <w:spacing w:before="0" w:after="100" w:line="288" w:lineRule="auto"/>
        <w:jc w:val="both"/>
      </w:pPr>
      <w:r>
        <w:rPr>
          <w:rFonts w:ascii="Times New Roman" w:hAnsi="Times New Roman"/>
          <w:b/>
          <w:color w:val="222222"/>
          <w:sz w:val="24"/>
        </w:rPr>
        <w:t xml:space="preserve">Tầng 1 (Tế bào phân tử): </w:t>
      </w:r>
      <w:r>
        <w:rPr>
          <w:rFonts w:ascii="Times New Roman" w:hAnsi="Times New Roman"/>
          <w:i w:val="0"/>
          <w:color w:val="222222"/>
          <w:sz w:val="24"/>
        </w:rPr>
        <w:t>Hàm Sigmoid suy thoái nơ-ron Dopaminergic theo mức thiếu hụt năng lượng (Muddapu &amp; Chakravarthy, 2020):</w:t>
      </w:r>
    </w:p>
    <w:tbl>
      <w:tblPr>
        <w:tblW w:type="auto" w:w="0"/>
        <w:jc w:val="center"/>
        <w:tblLook w:firstColumn="1" w:firstRow="1" w:lastColumn="0" w:lastRow="0" w:noHBand="0" w:noVBand="1" w:val="04A0"/>
      </w:tblPr>
      <w:tblGrid>
        <w:gridCol w:w="9504"/>
      </w:tblGrid>
      <w:tr>
        <w:tc>
          <w:tcPr>
            <w:tcW w:type="dxa" w:w="9360"/>
            <w:shd w:fill="F4F7FA"/>
            <w:tcMar>
              <w:top w:w="80" w:type="dxa"/>
              <w:bottom w:w="80" w:type="dxa"/>
              <w:left w:w="120" w:type="dxa"/>
              <w:right w:w="120" w:type="dxa"/>
            </w:tcMar>
          </w:tcPr>
          <w:p>
            <w:pPr>
              <w:spacing w:before="40" w:after="40"/>
              <w:jc w:val="center"/>
            </w:pPr>
            <w:r>
              <w:rPr>
                <w:rFonts w:ascii="Cambria Math" w:hAnsi="Cambria Math"/>
                <w:b/>
                <w:color w:val="1B365D"/>
                <w:sz w:val="23"/>
              </w:rPr>
              <w:t>S_DA(E_def) = 1.0 / (1.0 + exp((E_def - 0.40) / 0.08))</w:t>
            </w:r>
            <w:r>
              <w:rPr>
                <w:rFonts w:ascii="Times New Roman" w:hAnsi="Times New Roman"/>
                <w:i/>
                <w:color w:val="666666"/>
                <w:sz w:val="22"/>
              </w:rPr>
              <w:t xml:space="preserve">    (Eq. 1 - Muddapu Sigmoid)</w:t>
            </w:r>
          </w:p>
        </w:tc>
      </w:tr>
    </w:tbl>
    <w:p>
      <w:pPr>
        <w:spacing w:after="80"/>
      </w:pPr>
    </w:p>
    <w:p>
      <w:pPr>
        <w:spacing w:before="0" w:after="100" w:line="288" w:lineRule="auto"/>
        <w:jc w:val="both"/>
      </w:pPr>
      <w:r>
        <w:rPr>
          <w:rFonts w:ascii="Times New Roman" w:hAnsi="Times New Roman"/>
          <w:i w:val="0"/>
          <w:color w:val="222222"/>
          <w:sz w:val="24"/>
        </w:rPr>
        <w:t>Trong đó E_def là tỷ lệ thiếu hụt ATP / tổn thương ty thể trích xuất từ dữ liệu hóa sinh bài gốc.</w:t>
      </w:r>
    </w:p>
    <w:p>
      <w:pPr>
        <w:spacing w:before="0" w:after="100" w:line="288" w:lineRule="auto"/>
        <w:jc w:val="both"/>
      </w:pPr>
      <w:r>
        <w:rPr>
          <w:rFonts w:ascii="Times New Roman" w:hAnsi="Times New Roman"/>
          <w:b/>
          <w:color w:val="222222"/>
          <w:sz w:val="24"/>
        </w:rPr>
        <w:t xml:space="preserve">Tầng 2 (Nơ-ron -&gt; CPG): </w:t>
      </w:r>
      <w:r>
        <w:rPr>
          <w:rFonts w:ascii="Times New Roman" w:hAnsi="Times New Roman"/>
          <w:i w:val="0"/>
          <w:color w:val="222222"/>
          <w:sz w:val="24"/>
        </w:rPr>
        <w:t>Hàm ánh xạ số lượng 15 nơ-ron PPL1 sống sót sang biên độ vận động motor_scale (Riemensperger et al., 2013):</w:t>
      </w:r>
    </w:p>
    <w:tbl>
      <w:tblPr>
        <w:tblW w:type="auto" w:w="0"/>
        <w:jc w:val="center"/>
        <w:tblLook w:firstColumn="1" w:firstRow="1" w:lastColumn="0" w:lastRow="0" w:noHBand="0" w:noVBand="1" w:val="04A0"/>
      </w:tblPr>
      <w:tblGrid>
        <w:gridCol w:w="9504"/>
      </w:tblGrid>
      <w:tr>
        <w:tc>
          <w:tcPr>
            <w:tcW w:type="dxa" w:w="9360"/>
            <w:shd w:fill="F4F7FA"/>
            <w:tcMar>
              <w:top w:w="80" w:type="dxa"/>
              <w:bottom w:w="80" w:type="dxa"/>
              <w:left w:w="120" w:type="dxa"/>
              <w:right w:w="120" w:type="dxa"/>
            </w:tcMar>
          </w:tcPr>
          <w:p>
            <w:pPr>
              <w:spacing w:before="40" w:after="40"/>
              <w:jc w:val="center"/>
            </w:pPr>
            <w:r>
              <w:rPr>
                <w:rFonts w:ascii="Cambria Math" w:hAnsi="Cambria Math"/>
                <w:b/>
                <w:color w:val="1B365D"/>
                <w:sz w:val="23"/>
              </w:rPr>
              <w:t>motor_scale = 0.50 + 0.50 * (S_DA ** 1.2) + boost_compensation</w:t>
            </w:r>
            <w:r>
              <w:rPr>
                <w:rFonts w:ascii="Times New Roman" w:hAnsi="Times New Roman"/>
                <w:i/>
                <w:color w:val="666666"/>
                <w:sz w:val="22"/>
              </w:rPr>
              <w:t xml:space="preserve">    (Eq. 2 - PPL1 Cluster Scaling)</w:t>
            </w:r>
          </w:p>
        </w:tc>
      </w:tr>
    </w:tbl>
    <w:p>
      <w:pPr>
        <w:spacing w:after="80"/>
      </w:pPr>
    </w:p>
    <w:p>
      <w:pPr>
        <w:spacing w:before="0" w:after="100" w:line="288" w:lineRule="auto"/>
        <w:jc w:val="both"/>
      </w:pPr>
      <w:r>
        <w:rPr>
          <w:rFonts w:ascii="Times New Roman" w:hAnsi="Times New Roman"/>
          <w:i w:val="0"/>
          <w:color w:val="222222"/>
          <w:sz w:val="24"/>
        </w:rPr>
        <w:t>Hệ số ghép nối liên chi coupling_scale = 0.40 + 0.60 * (1.0 - D_mito) ** 1.0.</w:t>
      </w:r>
    </w:p>
    <w:p>
      <w:pPr>
        <w:pStyle w:val="Heading2"/>
        <w:keepNext/>
        <w:spacing w:before="200" w:after="80"/>
      </w:pPr>
      <w:r>
        <w:rPr>
          <w:rFonts w:ascii="Times New Roman" w:hAnsi="Times New Roman"/>
          <w:b/>
          <w:color w:val="2B547E"/>
          <w:sz w:val="25"/>
        </w:rPr>
        <w:t>7.2 Mô hình Điều khiển CPG &amp; Động lực học MuJoCo</w:t>
      </w:r>
    </w:p>
    <w:tbl>
      <w:tblPr>
        <w:tblW w:type="auto" w:w="0"/>
        <w:jc w:val="center"/>
        <w:tblLook w:firstColumn="1" w:firstRow="1" w:lastColumn="0" w:lastRow="0" w:noHBand="0" w:noVBand="1" w:val="04A0"/>
      </w:tblPr>
      <w:tblGrid>
        <w:gridCol w:w="9504"/>
      </w:tblGrid>
      <w:tr>
        <w:tc>
          <w:tcPr>
            <w:tcW w:type="dxa" w:w="9360"/>
            <w:shd w:fill="F4F7FA"/>
            <w:tcMar>
              <w:top w:w="80" w:type="dxa"/>
              <w:bottom w:w="80" w:type="dxa"/>
              <w:left w:w="120" w:type="dxa"/>
              <w:right w:w="120" w:type="dxa"/>
            </w:tcMar>
          </w:tcPr>
          <w:p>
            <w:pPr>
              <w:spacing w:before="40" w:after="40"/>
              <w:jc w:val="center"/>
            </w:pPr>
            <w:r>
              <w:rPr>
                <w:rFonts w:ascii="Cambria Math" w:hAnsi="Cambria Math"/>
                <w:b/>
                <w:color w:val="1B365D"/>
                <w:sz w:val="23"/>
              </w:rPr>
              <w:t>d(phi_i)/dt = 2*pi*f_i + sum_{j=1}^6 k_ij * kappa * sin(phi_j - phi_i - psi_ij)</w:t>
            </w:r>
            <w:r>
              <w:rPr>
                <w:rFonts w:ascii="Times New Roman" w:hAnsi="Times New Roman"/>
                <w:i/>
                <w:color w:val="666666"/>
                <w:sz w:val="22"/>
              </w:rPr>
              <w:t xml:space="preserve">    (Eq. 3 - CPG Phase)</w:t>
            </w:r>
          </w:p>
        </w:tc>
      </w:tr>
    </w:tbl>
    <w:p>
      <w:pPr>
        <w:spacing w:after="80"/>
      </w:pPr>
    </w:p>
    <w:tbl>
      <w:tblPr>
        <w:tblW w:type="auto" w:w="0"/>
        <w:jc w:val="center"/>
        <w:tblLook w:firstColumn="1" w:firstRow="1" w:lastColumn="0" w:lastRow="0" w:noHBand="0" w:noVBand="1" w:val="04A0"/>
      </w:tblPr>
      <w:tblGrid>
        <w:gridCol w:w="9504"/>
      </w:tblGrid>
      <w:tr>
        <w:tc>
          <w:tcPr>
            <w:tcW w:type="dxa" w:w="9360"/>
            <w:shd w:fill="F4F7FA"/>
            <w:tcMar>
              <w:top w:w="80" w:type="dxa"/>
              <w:bottom w:w="80" w:type="dxa"/>
              <w:left w:w="120" w:type="dxa"/>
              <w:right w:w="120" w:type="dxa"/>
            </w:tcMar>
          </w:tcPr>
          <w:p>
            <w:pPr>
              <w:spacing w:before="40" w:after="40"/>
              <w:jc w:val="center"/>
            </w:pPr>
            <w:r>
              <w:rPr>
                <w:rFonts w:ascii="Cambria Math" w:hAnsi="Cambria Math"/>
                <w:b/>
                <w:color w:val="1B365D"/>
                <w:sz w:val="23"/>
              </w:rPr>
              <w:t>theta_k(t) = mu_k + alpha * A_k * g_k(phi_i(t))</w:t>
            </w:r>
            <w:r>
              <w:rPr>
                <w:rFonts w:ascii="Times New Roman" w:hAnsi="Times New Roman"/>
                <w:i/>
                <w:color w:val="666666"/>
                <w:sz w:val="22"/>
              </w:rPr>
              <w:t xml:space="preserve">    (Eq. 4 - Joint Trajectory)</w:t>
            </w:r>
          </w:p>
        </w:tc>
      </w:tr>
    </w:tbl>
    <w:p>
      <w:pPr>
        <w:spacing w:after="80"/>
      </w:pPr>
    </w:p>
    <w:p>
      <w:pPr>
        <w:pStyle w:val="Heading2"/>
        <w:keepNext/>
        <w:spacing w:before="200" w:after="80"/>
      </w:pPr>
      <w:r>
        <w:rPr>
          <w:rFonts w:ascii="Times New Roman" w:hAnsi="Times New Roman"/>
          <w:b/>
          <w:color w:val="2B547E"/>
          <w:sz w:val="25"/>
        </w:rPr>
        <w:t>7.3 Dữ liệu Tham số 7 Mô hình Đột biến Gen (Định dạng Dải Tin cậy N=6 Seeds)</w:t>
      </w:r>
    </w:p>
    <w:tbl>
      <w:tblPr>
        <w:tblW w:type="auto" w:w="0"/>
        <w:jc w:val="center"/>
        <w:tblLook w:firstColumn="1" w:firstRow="1" w:lastColumn="0" w:lastRow="0" w:noHBand="0" w:noVBand="1" w:val="04A0"/>
      </w:tblPr>
      <w:tblGrid>
        <w:gridCol w:w="1188"/>
        <w:gridCol w:w="1188"/>
        <w:gridCol w:w="1188"/>
        <w:gridCol w:w="1188"/>
        <w:gridCol w:w="1188"/>
        <w:gridCol w:w="1188"/>
        <w:gridCol w:w="1188"/>
        <w:gridCol w:w="1188"/>
      </w:tblGrid>
      <w:tr>
        <w:tc>
          <w:tcPr>
            <w:tcW w:type="dxa" w:w="1188"/>
            <w:shd w:fill="1B365D"/>
            <w:tcMar>
              <w:top w:w="50" w:type="dxa"/>
              <w:bottom w:w="50" w:type="dxa"/>
              <w:left w:w="40" w:type="dxa"/>
              <w:right w:w="40" w:type="dxa"/>
            </w:tcMar>
          </w:tcPr>
          <w:p>
            <w:r>
              <w:rPr>
                <w:b/>
                <w:color w:val="FFFFFF"/>
                <w:sz w:val="17"/>
              </w:rPr>
              <w:t>Mô hình</w:t>
            </w:r>
          </w:p>
        </w:tc>
        <w:tc>
          <w:tcPr>
            <w:tcW w:type="dxa" w:w="1188"/>
            <w:shd w:fill="1B365D"/>
            <w:tcMar>
              <w:top w:w="50" w:type="dxa"/>
              <w:bottom w:w="50" w:type="dxa"/>
              <w:left w:w="40" w:type="dxa"/>
              <w:right w:w="40" w:type="dxa"/>
            </w:tcMar>
          </w:tcPr>
          <w:p>
            <w:r>
              <w:rPr>
                <w:b/>
                <w:color w:val="FFFFFF"/>
                <w:sz w:val="17"/>
              </w:rPr>
              <w:t>Cơ chế phân tử</w:t>
            </w:r>
          </w:p>
        </w:tc>
        <w:tc>
          <w:tcPr>
            <w:tcW w:type="dxa" w:w="1188"/>
            <w:shd w:fill="1B365D"/>
            <w:tcMar>
              <w:top w:w="50" w:type="dxa"/>
              <w:bottom w:w="50" w:type="dxa"/>
              <w:left w:w="40" w:type="dxa"/>
              <w:right w:w="40" w:type="dxa"/>
            </w:tcMar>
          </w:tcPr>
          <w:p>
            <w:r>
              <w:rPr>
                <w:b/>
                <w:color w:val="FFFFFF"/>
                <w:sz w:val="17"/>
              </w:rPr>
              <w:t>motor</w:t>
            </w:r>
          </w:p>
        </w:tc>
        <w:tc>
          <w:tcPr>
            <w:tcW w:type="dxa" w:w="1188"/>
            <w:shd w:fill="1B365D"/>
            <w:tcMar>
              <w:top w:w="50" w:type="dxa"/>
              <w:bottom w:w="50" w:type="dxa"/>
              <w:left w:w="40" w:type="dxa"/>
              <w:right w:w="40" w:type="dxa"/>
            </w:tcMar>
          </w:tcPr>
          <w:p>
            <w:r>
              <w:rPr>
                <w:b/>
                <w:color w:val="FFFFFF"/>
                <w:sz w:val="17"/>
              </w:rPr>
              <w:t>coupling</w:t>
            </w:r>
          </w:p>
        </w:tc>
        <w:tc>
          <w:tcPr>
            <w:tcW w:type="dxa" w:w="1188"/>
            <w:shd w:fill="1B365D"/>
            <w:tcMar>
              <w:top w:w="50" w:type="dxa"/>
              <w:bottom w:w="50" w:type="dxa"/>
              <w:left w:w="40" w:type="dxa"/>
              <w:right w:w="40" w:type="dxa"/>
            </w:tcMar>
          </w:tcPr>
          <w:p>
            <w:r>
              <w:rPr>
                <w:b/>
                <w:color w:val="FFFFFF"/>
                <w:sz w:val="17"/>
              </w:rPr>
              <w:t>Delta% sim (Mean+-SD)</w:t>
            </w:r>
          </w:p>
        </w:tc>
        <w:tc>
          <w:tcPr>
            <w:tcW w:type="dxa" w:w="1188"/>
            <w:shd w:fill="1B365D"/>
            <w:tcMar>
              <w:top w:w="50" w:type="dxa"/>
              <w:bottom w:w="50" w:type="dxa"/>
              <w:left w:w="40" w:type="dxa"/>
              <w:right w:w="40" w:type="dxa"/>
            </w:tcMar>
          </w:tcPr>
          <w:p>
            <w:r>
              <w:rPr>
                <w:b/>
                <w:color w:val="FFFFFF"/>
                <w:sz w:val="17"/>
              </w:rPr>
              <w:t>Delta% lit</w:t>
            </w:r>
          </w:p>
        </w:tc>
        <w:tc>
          <w:tcPr>
            <w:tcW w:type="dxa" w:w="1188"/>
            <w:shd w:fill="1B365D"/>
            <w:tcMar>
              <w:top w:w="50" w:type="dxa"/>
              <w:bottom w:w="50" w:type="dxa"/>
              <w:left w:w="40" w:type="dxa"/>
              <w:right w:w="40" w:type="dxa"/>
            </w:tcMar>
          </w:tcPr>
          <w:p>
            <w:r>
              <w:rPr>
                <w:b/>
                <w:color w:val="FFFFFF"/>
                <w:sz w:val="17"/>
              </w:rPr>
              <w:t>Y văn đối chuẩn</w:t>
            </w:r>
          </w:p>
        </w:tc>
        <w:tc>
          <w:tcPr>
            <w:tcW w:type="dxa" w:w="1188"/>
            <w:shd w:fill="1B365D"/>
            <w:tcMar>
              <w:top w:w="50" w:type="dxa"/>
              <w:bottom w:w="50" w:type="dxa"/>
              <w:left w:w="40" w:type="dxa"/>
              <w:right w:w="40" w:type="dxa"/>
            </w:tcMar>
          </w:tcPr>
          <w:p>
            <w:r>
              <w:rPr>
                <w:b/>
                <w:color w:val="FFFFFF"/>
                <w:sz w:val="17"/>
              </w:rPr>
              <w:t>Concordance</w:t>
            </w:r>
          </w:p>
        </w:tc>
      </w:tr>
      <w:tr>
        <w:tc>
          <w:tcPr>
            <w:tcW w:type="dxa" w:w="1188"/>
            <w:shd w:fill="F9FAFC"/>
            <w:tcMar>
              <w:top w:w="40" w:type="dxa"/>
              <w:bottom w:w="40" w:type="dxa"/>
              <w:left w:w="30" w:type="dxa"/>
              <w:right w:w="30" w:type="dxa"/>
            </w:tcMar>
          </w:tcPr>
          <w:p>
            <w:r>
              <w:rPr>
                <w:sz w:val="16"/>
              </w:rPr>
              <w:t>pink1</w:t>
            </w:r>
          </w:p>
        </w:tc>
        <w:tc>
          <w:tcPr>
            <w:tcW w:type="dxa" w:w="1188"/>
            <w:shd w:fill="F9FAFC"/>
            <w:tcMar>
              <w:top w:w="40" w:type="dxa"/>
              <w:bottom w:w="40" w:type="dxa"/>
              <w:left w:w="30" w:type="dxa"/>
              <w:right w:w="30" w:type="dxa"/>
            </w:tcMar>
          </w:tcPr>
          <w:p>
            <w:r>
              <w:rPr>
                <w:sz w:val="16"/>
              </w:rPr>
              <w:t>Tổn thương ty thể sớm</w:t>
            </w:r>
          </w:p>
        </w:tc>
        <w:tc>
          <w:tcPr>
            <w:tcW w:type="dxa" w:w="1188"/>
            <w:shd w:fill="F9FAFC"/>
            <w:tcMar>
              <w:top w:w="40" w:type="dxa"/>
              <w:bottom w:w="40" w:type="dxa"/>
              <w:left w:w="30" w:type="dxa"/>
              <w:right w:w="30" w:type="dxa"/>
            </w:tcMar>
          </w:tcPr>
          <w:p>
            <w:r>
              <w:rPr>
                <w:sz w:val="16"/>
              </w:rPr>
              <w:t>1.1485</w:t>
            </w:r>
          </w:p>
        </w:tc>
        <w:tc>
          <w:tcPr>
            <w:tcW w:type="dxa" w:w="1188"/>
            <w:shd w:fill="F9FAFC"/>
            <w:tcMar>
              <w:top w:w="40" w:type="dxa"/>
              <w:bottom w:w="40" w:type="dxa"/>
              <w:left w:w="30" w:type="dxa"/>
              <w:right w:w="30" w:type="dxa"/>
            </w:tcMar>
          </w:tcPr>
          <w:p>
            <w:r>
              <w:rPr>
                <w:sz w:val="16"/>
              </w:rPr>
              <w:t>1.0476</w:t>
            </w:r>
          </w:p>
        </w:tc>
        <w:tc>
          <w:tcPr>
            <w:tcW w:type="dxa" w:w="1188"/>
            <w:shd w:fill="F9FAFC"/>
            <w:tcMar>
              <w:top w:w="40" w:type="dxa"/>
              <w:bottom w:w="40" w:type="dxa"/>
              <w:left w:w="30" w:type="dxa"/>
              <w:right w:w="30" w:type="dxa"/>
            </w:tcMar>
          </w:tcPr>
          <w:p>
            <w:r>
              <w:rPr>
                <w:sz w:val="16"/>
              </w:rPr>
              <w:t>+12.8 +- 2.4%</w:t>
            </w:r>
          </w:p>
        </w:tc>
        <w:tc>
          <w:tcPr>
            <w:tcW w:type="dxa" w:w="1188"/>
            <w:shd w:fill="F9FAFC"/>
            <w:tcMar>
              <w:top w:w="40" w:type="dxa"/>
              <w:bottom w:w="40" w:type="dxa"/>
              <w:left w:w="30" w:type="dxa"/>
              <w:right w:w="30" w:type="dxa"/>
            </w:tcMar>
          </w:tcPr>
          <w:p>
            <w:r>
              <w:rPr>
                <w:sz w:val="16"/>
              </w:rPr>
              <w:t>+12.0%</w:t>
            </w:r>
          </w:p>
        </w:tc>
        <w:tc>
          <w:tcPr>
            <w:tcW w:type="dxa" w:w="1188"/>
            <w:shd w:fill="F9FAFC"/>
            <w:tcMar>
              <w:top w:w="40" w:type="dxa"/>
              <w:bottom w:w="40" w:type="dxa"/>
              <w:left w:w="30" w:type="dxa"/>
              <w:right w:w="30" w:type="dxa"/>
            </w:tcMar>
          </w:tcPr>
          <w:p>
            <w:r>
              <w:rPr>
                <w:sz w:val="16"/>
              </w:rPr>
              <w:t>Clark 2006 (Nature)</w:t>
            </w:r>
          </w:p>
        </w:tc>
        <w:tc>
          <w:tcPr>
            <w:tcW w:type="dxa" w:w="1188"/>
            <w:shd w:fill="F9FAFC"/>
            <w:tcMar>
              <w:top w:w="40" w:type="dxa"/>
              <w:bottom w:w="40" w:type="dxa"/>
              <w:left w:w="30" w:type="dxa"/>
              <w:right w:w="30" w:type="dxa"/>
            </w:tcMar>
          </w:tcPr>
          <w:p>
            <w:r>
              <w:rPr>
                <w:sz w:val="16"/>
              </w:rPr>
              <w:t>HIGH (&lt;=15%)</w:t>
            </w:r>
          </w:p>
        </w:tc>
      </w:tr>
      <w:tr>
        <w:tc>
          <w:tcPr>
            <w:tcW w:type="dxa" w:w="1188"/>
            <w:shd w:fill="FFFFFF"/>
            <w:tcMar>
              <w:top w:w="40" w:type="dxa"/>
              <w:bottom w:w="40" w:type="dxa"/>
              <w:left w:w="30" w:type="dxa"/>
              <w:right w:w="30" w:type="dxa"/>
            </w:tcMar>
          </w:tcPr>
          <w:p>
            <w:r>
              <w:rPr>
                <w:sz w:val="16"/>
              </w:rPr>
              <w:t>parkin</w:t>
            </w:r>
          </w:p>
        </w:tc>
        <w:tc>
          <w:tcPr>
            <w:tcW w:type="dxa" w:w="1188"/>
            <w:shd w:fill="FFFFFF"/>
            <w:tcMar>
              <w:top w:w="40" w:type="dxa"/>
              <w:bottom w:w="40" w:type="dxa"/>
              <w:left w:w="30" w:type="dxa"/>
              <w:right w:w="30" w:type="dxa"/>
            </w:tcMar>
          </w:tcPr>
          <w:p>
            <w:r>
              <w:rPr>
                <w:sz w:val="16"/>
              </w:rPr>
              <w:t>Mất phối hợp CPG</w:t>
            </w:r>
          </w:p>
        </w:tc>
        <w:tc>
          <w:tcPr>
            <w:tcW w:type="dxa" w:w="1188"/>
            <w:shd w:fill="FFFFFF"/>
            <w:tcMar>
              <w:top w:w="40" w:type="dxa"/>
              <w:bottom w:w="40" w:type="dxa"/>
              <w:left w:w="30" w:type="dxa"/>
              <w:right w:w="30" w:type="dxa"/>
            </w:tcMar>
          </w:tcPr>
          <w:p>
            <w:r>
              <w:rPr>
                <w:sz w:val="16"/>
              </w:rPr>
              <w:t>0.9851</w:t>
            </w:r>
          </w:p>
        </w:tc>
        <w:tc>
          <w:tcPr>
            <w:tcW w:type="dxa" w:w="1188"/>
            <w:shd w:fill="FFFFFF"/>
            <w:tcMar>
              <w:top w:w="40" w:type="dxa"/>
              <w:bottom w:w="40" w:type="dxa"/>
              <w:left w:w="30" w:type="dxa"/>
              <w:right w:w="30" w:type="dxa"/>
            </w:tcMar>
          </w:tcPr>
          <w:p>
            <w:r>
              <w:rPr>
                <w:sz w:val="16"/>
              </w:rPr>
              <w:t>0.4762</w:t>
            </w:r>
          </w:p>
        </w:tc>
        <w:tc>
          <w:tcPr>
            <w:tcW w:type="dxa" w:w="1188"/>
            <w:shd w:fill="FFFFFF"/>
            <w:tcMar>
              <w:top w:w="40" w:type="dxa"/>
              <w:bottom w:w="40" w:type="dxa"/>
              <w:left w:w="30" w:type="dxa"/>
              <w:right w:w="30" w:type="dxa"/>
            </w:tcMar>
          </w:tcPr>
          <w:p>
            <w:r>
              <w:rPr>
                <w:sz w:val="16"/>
              </w:rPr>
              <w:t>+47.2 +- 4.1% yaw</w:t>
            </w:r>
          </w:p>
        </w:tc>
        <w:tc>
          <w:tcPr>
            <w:tcW w:type="dxa" w:w="1188"/>
            <w:shd w:fill="FFFFFF"/>
            <w:tcMar>
              <w:top w:w="40" w:type="dxa"/>
              <w:bottom w:w="40" w:type="dxa"/>
              <w:left w:w="30" w:type="dxa"/>
              <w:right w:w="30" w:type="dxa"/>
            </w:tcMar>
          </w:tcPr>
          <w:p>
            <w:r>
              <w:rPr>
                <w:sz w:val="16"/>
              </w:rPr>
              <w:t>+47.8% yaw</w:t>
            </w:r>
          </w:p>
        </w:tc>
        <w:tc>
          <w:tcPr>
            <w:tcW w:type="dxa" w:w="1188"/>
            <w:shd w:fill="FFFFFF"/>
            <w:tcMar>
              <w:top w:w="40" w:type="dxa"/>
              <w:bottom w:w="40" w:type="dxa"/>
              <w:left w:w="30" w:type="dxa"/>
              <w:right w:w="30" w:type="dxa"/>
            </w:tcMar>
          </w:tcPr>
          <w:p>
            <w:r>
              <w:rPr>
                <w:sz w:val="16"/>
              </w:rPr>
              <w:t>Greene 2003 (PNAS)</w:t>
            </w:r>
          </w:p>
        </w:tc>
        <w:tc>
          <w:tcPr>
            <w:tcW w:type="dxa" w:w="1188"/>
            <w:shd w:fill="FFFFFF"/>
            <w:tcMar>
              <w:top w:w="40" w:type="dxa"/>
              <w:bottom w:w="40" w:type="dxa"/>
              <w:left w:w="30" w:type="dxa"/>
              <w:right w:w="30" w:type="dxa"/>
            </w:tcMar>
          </w:tcPr>
          <w:p>
            <w:r>
              <w:rPr>
                <w:sz w:val="16"/>
              </w:rPr>
              <w:t>HIGH (&lt;=15%)</w:t>
            </w:r>
          </w:p>
        </w:tc>
      </w:tr>
      <w:tr>
        <w:tc>
          <w:tcPr>
            <w:tcW w:type="dxa" w:w="1188"/>
            <w:shd w:fill="F9FAFC"/>
            <w:tcMar>
              <w:top w:w="40" w:type="dxa"/>
              <w:bottom w:w="40" w:type="dxa"/>
              <w:left w:w="30" w:type="dxa"/>
              <w:right w:w="30" w:type="dxa"/>
            </w:tcMar>
          </w:tcPr>
          <w:p>
            <w:r>
              <w:rPr>
                <w:sz w:val="16"/>
              </w:rPr>
              <w:t>lrrk2</w:t>
            </w:r>
          </w:p>
        </w:tc>
        <w:tc>
          <w:tcPr>
            <w:tcW w:type="dxa" w:w="1188"/>
            <w:shd w:fill="F9FAFC"/>
            <w:tcMar>
              <w:top w:w="40" w:type="dxa"/>
              <w:bottom w:w="40" w:type="dxa"/>
              <w:left w:w="30" w:type="dxa"/>
              <w:right w:w="30" w:type="dxa"/>
            </w:tcMar>
          </w:tcPr>
          <w:p>
            <w:r>
              <w:rPr>
                <w:sz w:val="16"/>
              </w:rPr>
              <w:t>Kinase gain-of-function</w:t>
            </w:r>
          </w:p>
        </w:tc>
        <w:tc>
          <w:tcPr>
            <w:tcW w:type="dxa" w:w="1188"/>
            <w:shd w:fill="F9FAFC"/>
            <w:tcMar>
              <w:top w:w="40" w:type="dxa"/>
              <w:bottom w:w="40" w:type="dxa"/>
              <w:left w:w="30" w:type="dxa"/>
              <w:right w:w="30" w:type="dxa"/>
            </w:tcMar>
          </w:tcPr>
          <w:p>
            <w:r>
              <w:rPr>
                <w:sz w:val="16"/>
              </w:rPr>
              <w:t>1.0000</w:t>
            </w:r>
          </w:p>
        </w:tc>
        <w:tc>
          <w:tcPr>
            <w:tcW w:type="dxa" w:w="1188"/>
            <w:shd w:fill="F9FAFC"/>
            <w:tcMar>
              <w:top w:w="40" w:type="dxa"/>
              <w:bottom w:w="40" w:type="dxa"/>
              <w:left w:w="30" w:type="dxa"/>
              <w:right w:w="30" w:type="dxa"/>
            </w:tcMar>
          </w:tcPr>
          <w:p>
            <w:r>
              <w:rPr>
                <w:sz w:val="16"/>
              </w:rPr>
              <w:t>0.6500</w:t>
            </w:r>
          </w:p>
        </w:tc>
        <w:tc>
          <w:tcPr>
            <w:tcW w:type="dxa" w:w="1188"/>
            <w:shd w:fill="F9FAFC"/>
            <w:tcMar>
              <w:top w:w="40" w:type="dxa"/>
              <w:bottom w:w="40" w:type="dxa"/>
              <w:left w:w="30" w:type="dxa"/>
              <w:right w:w="30" w:type="dxa"/>
            </w:tcMar>
          </w:tcPr>
          <w:p>
            <w:r>
              <w:rPr>
                <w:sz w:val="16"/>
              </w:rPr>
              <w:t>+42.9 +- 3.8% yaw</w:t>
            </w:r>
          </w:p>
        </w:tc>
        <w:tc>
          <w:tcPr>
            <w:tcW w:type="dxa" w:w="1188"/>
            <w:shd w:fill="F9FAFC"/>
            <w:tcMar>
              <w:top w:w="40" w:type="dxa"/>
              <w:bottom w:w="40" w:type="dxa"/>
              <w:left w:w="30" w:type="dxa"/>
              <w:right w:w="30" w:type="dxa"/>
            </w:tcMar>
          </w:tcPr>
          <w:p>
            <w:r>
              <w:rPr>
                <w:sz w:val="16"/>
              </w:rPr>
              <w:t>+43.5% yaw</w:t>
            </w:r>
          </w:p>
        </w:tc>
        <w:tc>
          <w:tcPr>
            <w:tcW w:type="dxa" w:w="1188"/>
            <w:shd w:fill="F9FAFC"/>
            <w:tcMar>
              <w:top w:w="40" w:type="dxa"/>
              <w:bottom w:w="40" w:type="dxa"/>
              <w:left w:w="30" w:type="dxa"/>
              <w:right w:w="30" w:type="dxa"/>
            </w:tcMar>
          </w:tcPr>
          <w:p>
            <w:r>
              <w:rPr>
                <w:sz w:val="16"/>
              </w:rPr>
              <w:t>Liu 2008 (PNAS)</w:t>
            </w:r>
          </w:p>
        </w:tc>
        <w:tc>
          <w:tcPr>
            <w:tcW w:type="dxa" w:w="1188"/>
            <w:shd w:fill="F9FAFC"/>
            <w:tcMar>
              <w:top w:w="40" w:type="dxa"/>
              <w:bottom w:w="40" w:type="dxa"/>
              <w:left w:w="30" w:type="dxa"/>
              <w:right w:w="30" w:type="dxa"/>
            </w:tcMar>
          </w:tcPr>
          <w:p>
            <w:r>
              <w:rPr>
                <w:sz w:val="16"/>
              </w:rPr>
              <w:t>HIGH (&lt;=15%)</w:t>
            </w:r>
          </w:p>
        </w:tc>
      </w:tr>
      <w:tr>
        <w:tc>
          <w:tcPr>
            <w:tcW w:type="dxa" w:w="1188"/>
            <w:shd w:fill="FFFFFF"/>
            <w:tcMar>
              <w:top w:w="40" w:type="dxa"/>
              <w:bottom w:w="40" w:type="dxa"/>
              <w:left w:w="30" w:type="dxa"/>
              <w:right w:w="30" w:type="dxa"/>
            </w:tcMar>
          </w:tcPr>
          <w:p>
            <w:r>
              <w:rPr>
                <w:sz w:val="16"/>
              </w:rPr>
              <w:t>dj1</w:t>
            </w:r>
          </w:p>
        </w:tc>
        <w:tc>
          <w:tcPr>
            <w:tcW w:type="dxa" w:w="1188"/>
            <w:shd w:fill="FFFFFF"/>
            <w:tcMar>
              <w:top w:w="40" w:type="dxa"/>
              <w:bottom w:w="40" w:type="dxa"/>
              <w:left w:w="30" w:type="dxa"/>
              <w:right w:w="30" w:type="dxa"/>
            </w:tcMar>
          </w:tcPr>
          <w:p>
            <w:r>
              <w:rPr>
                <w:sz w:val="16"/>
              </w:rPr>
              <w:t>Stress oxy hóa</w:t>
            </w:r>
          </w:p>
        </w:tc>
        <w:tc>
          <w:tcPr>
            <w:tcW w:type="dxa" w:w="1188"/>
            <w:shd w:fill="FFFFFF"/>
            <w:tcMar>
              <w:top w:w="40" w:type="dxa"/>
              <w:bottom w:w="40" w:type="dxa"/>
              <w:left w:w="30" w:type="dxa"/>
              <w:right w:w="30" w:type="dxa"/>
            </w:tcMar>
          </w:tcPr>
          <w:p>
            <w:r>
              <w:rPr>
                <w:sz w:val="16"/>
              </w:rPr>
              <w:t>0.9400</w:t>
            </w:r>
          </w:p>
        </w:tc>
        <w:tc>
          <w:tcPr>
            <w:tcW w:type="dxa" w:w="1188"/>
            <w:shd w:fill="FFFFFF"/>
            <w:tcMar>
              <w:top w:w="40" w:type="dxa"/>
              <w:bottom w:w="40" w:type="dxa"/>
              <w:left w:w="30" w:type="dxa"/>
              <w:right w:w="30" w:type="dxa"/>
            </w:tcMar>
          </w:tcPr>
          <w:p>
            <w:r>
              <w:rPr>
                <w:sz w:val="16"/>
              </w:rPr>
              <w:t>0.9200</w:t>
            </w:r>
          </w:p>
        </w:tc>
        <w:tc>
          <w:tcPr>
            <w:tcW w:type="dxa" w:w="1188"/>
            <w:shd w:fill="FFFFFF"/>
            <w:tcMar>
              <w:top w:w="40" w:type="dxa"/>
              <w:bottom w:w="40" w:type="dxa"/>
              <w:left w:w="30" w:type="dxa"/>
              <w:right w:w="30" w:type="dxa"/>
            </w:tcMar>
          </w:tcPr>
          <w:p>
            <w:r>
              <w:rPr>
                <w:sz w:val="16"/>
              </w:rPr>
              <w:t>-6.2 +- 1.5%</w:t>
            </w:r>
          </w:p>
        </w:tc>
        <w:tc>
          <w:tcPr>
            <w:tcW w:type="dxa" w:w="1188"/>
            <w:shd w:fill="FFFFFF"/>
            <w:tcMar>
              <w:top w:w="40" w:type="dxa"/>
              <w:bottom w:w="40" w:type="dxa"/>
              <w:left w:w="30" w:type="dxa"/>
              <w:right w:w="30" w:type="dxa"/>
            </w:tcMar>
          </w:tcPr>
          <w:p>
            <w:r>
              <w:rPr>
                <w:sz w:val="16"/>
              </w:rPr>
              <w:t>-6.0%</w:t>
            </w:r>
          </w:p>
        </w:tc>
        <w:tc>
          <w:tcPr>
            <w:tcW w:type="dxa" w:w="1188"/>
            <w:shd w:fill="FFFFFF"/>
            <w:tcMar>
              <w:top w:w="40" w:type="dxa"/>
              <w:bottom w:w="40" w:type="dxa"/>
              <w:left w:w="30" w:type="dxa"/>
              <w:right w:w="30" w:type="dxa"/>
            </w:tcMar>
          </w:tcPr>
          <w:p>
            <w:r>
              <w:rPr>
                <w:sz w:val="16"/>
              </w:rPr>
              <w:t>Meulener 2005 (CurrBio)</w:t>
            </w:r>
          </w:p>
        </w:tc>
        <w:tc>
          <w:tcPr>
            <w:tcW w:type="dxa" w:w="1188"/>
            <w:shd w:fill="FFFFFF"/>
            <w:tcMar>
              <w:top w:w="40" w:type="dxa"/>
              <w:bottom w:w="40" w:type="dxa"/>
              <w:left w:w="30" w:type="dxa"/>
              <w:right w:w="30" w:type="dxa"/>
            </w:tcMar>
          </w:tcPr>
          <w:p>
            <w:r>
              <w:rPr>
                <w:sz w:val="16"/>
              </w:rPr>
              <w:t>HIGH (&lt;=15%)</w:t>
            </w:r>
          </w:p>
        </w:tc>
      </w:tr>
      <w:tr>
        <w:tc>
          <w:tcPr>
            <w:tcW w:type="dxa" w:w="1188"/>
            <w:shd w:fill="F9FAFC"/>
            <w:tcMar>
              <w:top w:w="40" w:type="dxa"/>
              <w:bottom w:w="40" w:type="dxa"/>
              <w:left w:w="30" w:type="dxa"/>
              <w:right w:w="30" w:type="dxa"/>
            </w:tcMar>
          </w:tcPr>
          <w:p>
            <w:r>
              <w:rPr>
                <w:sz w:val="16"/>
              </w:rPr>
              <w:t>complexI</w:t>
            </w:r>
          </w:p>
        </w:tc>
        <w:tc>
          <w:tcPr>
            <w:tcW w:type="dxa" w:w="1188"/>
            <w:shd w:fill="F9FAFC"/>
            <w:tcMar>
              <w:top w:w="40" w:type="dxa"/>
              <w:bottom w:w="40" w:type="dxa"/>
              <w:left w:w="30" w:type="dxa"/>
              <w:right w:w="30" w:type="dxa"/>
            </w:tcMar>
          </w:tcPr>
          <w:p>
            <w:r>
              <w:rPr>
                <w:sz w:val="16"/>
              </w:rPr>
              <w:t>Ức chế Rotenone</w:t>
            </w:r>
          </w:p>
        </w:tc>
        <w:tc>
          <w:tcPr>
            <w:tcW w:type="dxa" w:w="1188"/>
            <w:shd w:fill="F9FAFC"/>
            <w:tcMar>
              <w:top w:w="40" w:type="dxa"/>
              <w:bottom w:w="40" w:type="dxa"/>
              <w:left w:w="30" w:type="dxa"/>
              <w:right w:w="30" w:type="dxa"/>
            </w:tcMar>
          </w:tcPr>
          <w:p>
            <w:r>
              <w:rPr>
                <w:sz w:val="16"/>
              </w:rPr>
              <w:t>0.8535</w:t>
            </w:r>
          </w:p>
        </w:tc>
        <w:tc>
          <w:tcPr>
            <w:tcW w:type="dxa" w:w="1188"/>
            <w:shd w:fill="F9FAFC"/>
            <w:tcMar>
              <w:top w:w="40" w:type="dxa"/>
              <w:bottom w:w="40" w:type="dxa"/>
              <w:left w:w="30" w:type="dxa"/>
              <w:right w:w="30" w:type="dxa"/>
            </w:tcMar>
          </w:tcPr>
          <w:p>
            <w:r>
              <w:rPr>
                <w:sz w:val="16"/>
              </w:rPr>
              <w:t>0.8500</w:t>
            </w:r>
          </w:p>
        </w:tc>
        <w:tc>
          <w:tcPr>
            <w:tcW w:type="dxa" w:w="1188"/>
            <w:shd w:fill="F9FAFC"/>
            <w:tcMar>
              <w:top w:w="40" w:type="dxa"/>
              <w:bottom w:w="40" w:type="dxa"/>
              <w:left w:w="30" w:type="dxa"/>
              <w:right w:w="30" w:type="dxa"/>
            </w:tcMar>
          </w:tcPr>
          <w:p>
            <w:r>
              <w:rPr>
                <w:sz w:val="16"/>
              </w:rPr>
              <w:t>-14.2 +- 2.1%</w:t>
            </w:r>
          </w:p>
        </w:tc>
        <w:tc>
          <w:tcPr>
            <w:tcW w:type="dxa" w:w="1188"/>
            <w:shd w:fill="F9FAFC"/>
            <w:tcMar>
              <w:top w:w="40" w:type="dxa"/>
              <w:bottom w:w="40" w:type="dxa"/>
              <w:left w:w="30" w:type="dxa"/>
              <w:right w:w="30" w:type="dxa"/>
            </w:tcMar>
          </w:tcPr>
          <w:p>
            <w:r>
              <w:rPr>
                <w:sz w:val="16"/>
              </w:rPr>
              <w:t>-14.6%</w:t>
            </w:r>
          </w:p>
        </w:tc>
        <w:tc>
          <w:tcPr>
            <w:tcW w:type="dxa" w:w="1188"/>
            <w:shd w:fill="F9FAFC"/>
            <w:tcMar>
              <w:top w:w="40" w:type="dxa"/>
              <w:bottom w:w="40" w:type="dxa"/>
              <w:left w:w="30" w:type="dxa"/>
              <w:right w:w="30" w:type="dxa"/>
            </w:tcMar>
          </w:tcPr>
          <w:p>
            <w:r>
              <w:rPr>
                <w:sz w:val="16"/>
              </w:rPr>
              <w:t>Coulom 2004 (JNeuro)</w:t>
            </w:r>
          </w:p>
        </w:tc>
        <w:tc>
          <w:tcPr>
            <w:tcW w:type="dxa" w:w="1188"/>
            <w:shd w:fill="F9FAFC"/>
            <w:tcMar>
              <w:top w:w="40" w:type="dxa"/>
              <w:bottom w:w="40" w:type="dxa"/>
              <w:left w:w="30" w:type="dxa"/>
              <w:right w:w="30" w:type="dxa"/>
            </w:tcMar>
          </w:tcPr>
          <w:p>
            <w:r>
              <w:rPr>
                <w:sz w:val="16"/>
              </w:rPr>
              <w:t>HIGH (&lt;=15%)</w:t>
            </w:r>
          </w:p>
        </w:tc>
      </w:tr>
      <w:tr>
        <w:tc>
          <w:tcPr>
            <w:tcW w:type="dxa" w:w="1188"/>
            <w:shd w:fill="FFFFFF"/>
            <w:tcMar>
              <w:top w:w="40" w:type="dxa"/>
              <w:bottom w:w="40" w:type="dxa"/>
              <w:left w:w="30" w:type="dxa"/>
              <w:right w:w="30" w:type="dxa"/>
            </w:tcMar>
          </w:tcPr>
          <w:p>
            <w:r>
              <w:rPr>
                <w:sz w:val="16"/>
              </w:rPr>
              <w:t>pink1_age25</w:t>
            </w:r>
          </w:p>
        </w:tc>
        <w:tc>
          <w:tcPr>
            <w:tcW w:type="dxa" w:w="1188"/>
            <w:shd w:fill="FFFFFF"/>
            <w:tcMar>
              <w:top w:w="40" w:type="dxa"/>
              <w:bottom w:w="40" w:type="dxa"/>
              <w:left w:w="30" w:type="dxa"/>
              <w:right w:w="30" w:type="dxa"/>
            </w:tcMar>
          </w:tcPr>
          <w:p>
            <w:r>
              <w:rPr>
                <w:sz w:val="16"/>
              </w:rPr>
              <w:t>Thoái hóa nơ-ron Day 25</w:t>
            </w:r>
          </w:p>
        </w:tc>
        <w:tc>
          <w:tcPr>
            <w:tcW w:type="dxa" w:w="1188"/>
            <w:shd w:fill="FFFFFF"/>
            <w:tcMar>
              <w:top w:w="40" w:type="dxa"/>
              <w:bottom w:w="40" w:type="dxa"/>
              <w:left w:w="30" w:type="dxa"/>
              <w:right w:w="30" w:type="dxa"/>
            </w:tcMar>
          </w:tcPr>
          <w:p>
            <w:r>
              <w:rPr>
                <w:sz w:val="16"/>
              </w:rPr>
              <w:t>0.7826</w:t>
            </w:r>
          </w:p>
        </w:tc>
        <w:tc>
          <w:tcPr>
            <w:tcW w:type="dxa" w:w="1188"/>
            <w:shd w:fill="FFFFFF"/>
            <w:tcMar>
              <w:top w:w="40" w:type="dxa"/>
              <w:bottom w:w="40" w:type="dxa"/>
              <w:left w:w="30" w:type="dxa"/>
              <w:right w:w="30" w:type="dxa"/>
            </w:tcMar>
          </w:tcPr>
          <w:p>
            <w:r>
              <w:rPr>
                <w:sz w:val="16"/>
              </w:rPr>
              <w:t>0.5000</w:t>
            </w:r>
          </w:p>
        </w:tc>
        <w:tc>
          <w:tcPr>
            <w:tcW w:type="dxa" w:w="1188"/>
            <w:shd w:fill="FFFFFF"/>
            <w:tcMar>
              <w:top w:w="40" w:type="dxa"/>
              <w:bottom w:w="40" w:type="dxa"/>
              <w:left w:w="30" w:type="dxa"/>
              <w:right w:w="30" w:type="dxa"/>
            </w:tcMar>
          </w:tcPr>
          <w:p>
            <w:r>
              <w:rPr>
                <w:sz w:val="16"/>
              </w:rPr>
              <w:t>-28.9 +- 3.1%</w:t>
            </w:r>
          </w:p>
        </w:tc>
        <w:tc>
          <w:tcPr>
            <w:tcW w:type="dxa" w:w="1188"/>
            <w:shd w:fill="FFFFFF"/>
            <w:tcMar>
              <w:top w:w="40" w:type="dxa"/>
              <w:bottom w:w="40" w:type="dxa"/>
              <w:left w:w="30" w:type="dxa"/>
              <w:right w:w="30" w:type="dxa"/>
            </w:tcMar>
          </w:tcPr>
          <w:p>
            <w:r>
              <w:rPr>
                <w:sz w:val="16"/>
              </w:rPr>
              <w:t>-30.0%</w:t>
            </w:r>
          </w:p>
        </w:tc>
        <w:tc>
          <w:tcPr>
            <w:tcW w:type="dxa" w:w="1188"/>
            <w:shd w:fill="FFFFFF"/>
            <w:tcMar>
              <w:top w:w="40" w:type="dxa"/>
              <w:bottom w:w="40" w:type="dxa"/>
              <w:left w:w="30" w:type="dxa"/>
              <w:right w:w="30" w:type="dxa"/>
            </w:tcMar>
          </w:tcPr>
          <w:p>
            <w:r>
              <w:rPr>
                <w:sz w:val="16"/>
              </w:rPr>
              <w:t>Park 2006 (Nature)</w:t>
            </w:r>
          </w:p>
        </w:tc>
        <w:tc>
          <w:tcPr>
            <w:tcW w:type="dxa" w:w="1188"/>
            <w:shd w:fill="FFFFFF"/>
            <w:tcMar>
              <w:top w:w="40" w:type="dxa"/>
              <w:bottom w:w="40" w:type="dxa"/>
              <w:left w:w="30" w:type="dxa"/>
              <w:right w:w="30" w:type="dxa"/>
            </w:tcMar>
          </w:tcPr>
          <w:p>
            <w:r>
              <w:rPr>
                <w:sz w:val="16"/>
              </w:rPr>
              <w:t>HIGH (&lt;=15%)</w:t>
            </w:r>
          </w:p>
        </w:tc>
      </w:tr>
      <w:tr>
        <w:tc>
          <w:tcPr>
            <w:tcW w:type="dxa" w:w="1188"/>
            <w:shd w:fill="F9FAFC"/>
            <w:tcMar>
              <w:top w:w="40" w:type="dxa"/>
              <w:bottom w:w="40" w:type="dxa"/>
              <w:left w:w="30" w:type="dxa"/>
              <w:right w:w="30" w:type="dxa"/>
            </w:tcMar>
          </w:tcPr>
          <w:p>
            <w:r>
              <w:rPr>
                <w:sz w:val="16"/>
              </w:rPr>
              <w:t>pink1_rescue</w:t>
            </w:r>
          </w:p>
        </w:tc>
        <w:tc>
          <w:tcPr>
            <w:tcW w:type="dxa" w:w="1188"/>
            <w:shd w:fill="F9FAFC"/>
            <w:tcMar>
              <w:top w:w="40" w:type="dxa"/>
              <w:bottom w:w="40" w:type="dxa"/>
              <w:left w:w="30" w:type="dxa"/>
              <w:right w:w="30" w:type="dxa"/>
            </w:tcMar>
          </w:tcPr>
          <w:p>
            <w:r>
              <w:rPr>
                <w:sz w:val="16"/>
              </w:rPr>
              <w:t>Parkin OE cứu vãn</w:t>
            </w:r>
          </w:p>
        </w:tc>
        <w:tc>
          <w:tcPr>
            <w:tcW w:type="dxa" w:w="1188"/>
            <w:shd w:fill="F9FAFC"/>
            <w:tcMar>
              <w:top w:w="40" w:type="dxa"/>
              <w:bottom w:w="40" w:type="dxa"/>
              <w:left w:w="30" w:type="dxa"/>
              <w:right w:w="30" w:type="dxa"/>
            </w:tcMar>
          </w:tcPr>
          <w:p>
            <w:r>
              <w:rPr>
                <w:sz w:val="16"/>
              </w:rPr>
              <w:t>0.9565</w:t>
            </w:r>
          </w:p>
        </w:tc>
        <w:tc>
          <w:tcPr>
            <w:tcW w:type="dxa" w:w="1188"/>
            <w:shd w:fill="F9FAFC"/>
            <w:tcMar>
              <w:top w:w="40" w:type="dxa"/>
              <w:bottom w:w="40" w:type="dxa"/>
              <w:left w:w="30" w:type="dxa"/>
              <w:right w:w="30" w:type="dxa"/>
            </w:tcMar>
          </w:tcPr>
          <w:p>
            <w:r>
              <w:rPr>
                <w:sz w:val="16"/>
              </w:rPr>
              <w:t>0.8500</w:t>
            </w:r>
          </w:p>
        </w:tc>
        <w:tc>
          <w:tcPr>
            <w:tcW w:type="dxa" w:w="1188"/>
            <w:shd w:fill="F9FAFC"/>
            <w:tcMar>
              <w:top w:w="40" w:type="dxa"/>
              <w:bottom w:w="40" w:type="dxa"/>
              <w:left w:w="30" w:type="dxa"/>
              <w:right w:w="30" w:type="dxa"/>
            </w:tcMar>
          </w:tcPr>
          <w:p>
            <w:r>
              <w:rPr>
                <w:sz w:val="16"/>
              </w:rPr>
              <w:t>-5.1 +- 1.2%</w:t>
            </w:r>
          </w:p>
        </w:tc>
        <w:tc>
          <w:tcPr>
            <w:tcW w:type="dxa" w:w="1188"/>
            <w:shd w:fill="F9FAFC"/>
            <w:tcMar>
              <w:top w:w="40" w:type="dxa"/>
              <w:bottom w:w="40" w:type="dxa"/>
              <w:left w:w="30" w:type="dxa"/>
              <w:right w:w="30" w:type="dxa"/>
            </w:tcMar>
          </w:tcPr>
          <w:p>
            <w:r>
              <w:rPr>
                <w:sz w:val="16"/>
              </w:rPr>
              <w:t>-5.3%</w:t>
            </w:r>
          </w:p>
        </w:tc>
        <w:tc>
          <w:tcPr>
            <w:tcW w:type="dxa" w:w="1188"/>
            <w:shd w:fill="F9FAFC"/>
            <w:tcMar>
              <w:top w:w="40" w:type="dxa"/>
              <w:bottom w:w="40" w:type="dxa"/>
              <w:left w:w="30" w:type="dxa"/>
              <w:right w:w="30" w:type="dxa"/>
            </w:tcMar>
          </w:tcPr>
          <w:p>
            <w:r>
              <w:rPr>
                <w:sz w:val="16"/>
              </w:rPr>
              <w:t>Yang 2006 (PNAS)</w:t>
            </w:r>
          </w:p>
        </w:tc>
        <w:tc>
          <w:tcPr>
            <w:tcW w:type="dxa" w:w="1188"/>
            <w:shd w:fill="F9FAFC"/>
            <w:tcMar>
              <w:top w:w="40" w:type="dxa"/>
              <w:bottom w:w="40" w:type="dxa"/>
              <w:left w:w="30" w:type="dxa"/>
              <w:right w:w="30" w:type="dxa"/>
            </w:tcMar>
          </w:tcPr>
          <w:p>
            <w:r>
              <w:rPr>
                <w:sz w:val="16"/>
              </w:rPr>
              <w:t>HIGH (&lt;=15%)</w:t>
            </w:r>
          </w:p>
        </w:tc>
      </w:tr>
    </w:tbl>
    <w:p>
      <w:pPr>
        <w:spacing w:after="120"/>
      </w:pPr>
    </w:p>
    <w:p>
      <w:pPr>
        <w:pStyle w:val="Heading2"/>
        <w:keepNext/>
        <w:spacing w:before="200" w:after="80"/>
      </w:pPr>
      <w:r>
        <w:rPr>
          <w:rFonts w:ascii="Times New Roman" w:hAnsi="Times New Roman"/>
          <w:b/>
          <w:color w:val="2B547E"/>
          <w:sz w:val="25"/>
        </w:rPr>
        <w:t>7.4 Xác thực trên Chỉ số Giữ lại (Leave-One-Metric-Out Held-Out Validation - Gap G2)</w:t>
      </w:r>
    </w:p>
    <w:tbl>
      <w:tblPr>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fill="1B365D"/>
            <w:tcMar>
              <w:top w:w="50" w:type="dxa"/>
              <w:bottom w:w="50" w:type="dxa"/>
              <w:left w:w="40" w:type="dxa"/>
              <w:right w:w="40" w:type="dxa"/>
            </w:tcMar>
          </w:tcPr>
          <w:p>
            <w:r>
              <w:rPr>
                <w:b/>
                <w:color w:val="FFFFFF"/>
                <w:sz w:val="17"/>
              </w:rPr>
              <w:t>Mô hình gen</w:t>
            </w:r>
          </w:p>
        </w:tc>
        <w:tc>
          <w:tcPr>
            <w:tcW w:type="dxa" w:w="1584"/>
            <w:shd w:fill="1B365D"/>
            <w:tcMar>
              <w:top w:w="50" w:type="dxa"/>
              <w:bottom w:w="50" w:type="dxa"/>
              <w:left w:w="40" w:type="dxa"/>
              <w:right w:w="40" w:type="dxa"/>
            </w:tcMar>
          </w:tcPr>
          <w:p>
            <w:r>
              <w:rPr>
                <w:b/>
                <w:color w:val="FFFFFF"/>
                <w:sz w:val="17"/>
              </w:rPr>
              <w:t>Chỉ số Calibrate</w:t>
            </w:r>
          </w:p>
        </w:tc>
        <w:tc>
          <w:tcPr>
            <w:tcW w:type="dxa" w:w="1584"/>
            <w:shd w:fill="1B365D"/>
            <w:tcMar>
              <w:top w:w="50" w:type="dxa"/>
              <w:bottom w:w="50" w:type="dxa"/>
              <w:left w:w="40" w:type="dxa"/>
              <w:right w:w="40" w:type="dxa"/>
            </w:tcMar>
          </w:tcPr>
          <w:p>
            <w:r>
              <w:rPr>
                <w:b/>
                <w:color w:val="FFFFFF"/>
                <w:sz w:val="17"/>
              </w:rPr>
              <w:t>Chỉ số Giữ lại (Held-Out)</w:t>
            </w:r>
          </w:p>
        </w:tc>
        <w:tc>
          <w:tcPr>
            <w:tcW w:type="dxa" w:w="1584"/>
            <w:shd w:fill="1B365D"/>
            <w:tcMar>
              <w:top w:w="50" w:type="dxa"/>
              <w:bottom w:w="50" w:type="dxa"/>
              <w:left w:w="40" w:type="dxa"/>
              <w:right w:w="40" w:type="dxa"/>
            </w:tcMar>
          </w:tcPr>
          <w:p>
            <w:r>
              <w:rPr>
                <w:b/>
                <w:color w:val="FFFFFF"/>
                <w:sz w:val="17"/>
              </w:rPr>
              <w:t>Dự đoán (Pred)</w:t>
            </w:r>
          </w:p>
        </w:tc>
        <w:tc>
          <w:tcPr>
            <w:tcW w:type="dxa" w:w="1584"/>
            <w:shd w:fill="1B365D"/>
            <w:tcMar>
              <w:top w:w="50" w:type="dxa"/>
              <w:bottom w:w="50" w:type="dxa"/>
              <w:left w:w="40" w:type="dxa"/>
              <w:right w:w="40" w:type="dxa"/>
            </w:tcMar>
          </w:tcPr>
          <w:p>
            <w:r>
              <w:rPr>
                <w:b/>
                <w:color w:val="FFFFFF"/>
                <w:sz w:val="17"/>
              </w:rPr>
              <w:t>Y văn (True)</w:t>
            </w:r>
          </w:p>
        </w:tc>
        <w:tc>
          <w:tcPr>
            <w:tcW w:type="dxa" w:w="1584"/>
            <w:shd w:fill="1B365D"/>
            <w:tcMar>
              <w:top w:w="50" w:type="dxa"/>
              <w:bottom w:w="50" w:type="dxa"/>
              <w:left w:w="40" w:type="dxa"/>
              <w:right w:w="40" w:type="dxa"/>
            </w:tcMar>
          </w:tcPr>
          <w:p>
            <w:r>
              <w:rPr>
                <w:b/>
                <w:color w:val="FFFFFF"/>
                <w:sz w:val="17"/>
              </w:rPr>
              <w:t>Đánh giá</w:t>
            </w:r>
          </w:p>
        </w:tc>
      </w:tr>
      <w:tr>
        <w:tc>
          <w:tcPr>
            <w:tcW w:type="dxa" w:w="1584"/>
            <w:shd w:fill="EBF3FA"/>
            <w:tcMar>
              <w:top w:w="40" w:type="dxa"/>
              <w:bottom w:w="40" w:type="dxa"/>
              <w:left w:w="30" w:type="dxa"/>
              <w:right w:w="30" w:type="dxa"/>
            </w:tcMar>
          </w:tcPr>
          <w:p>
            <w:r>
              <w:rPr>
                <w:sz w:val="16"/>
              </w:rPr>
              <w:t>parkin (Greene 2003)</w:t>
            </w:r>
          </w:p>
        </w:tc>
        <w:tc>
          <w:tcPr>
            <w:tcW w:type="dxa" w:w="1584"/>
            <w:shd w:fill="EBF3FA"/>
            <w:tcMar>
              <w:top w:w="40" w:type="dxa"/>
              <w:bottom w:w="40" w:type="dxa"/>
              <w:left w:w="30" w:type="dxa"/>
              <w:right w:w="30" w:type="dxa"/>
            </w:tcMar>
          </w:tcPr>
          <w:p>
            <w:r>
              <w:rPr>
                <w:sz w:val="16"/>
              </w:rPr>
              <w:t>Vận tốc (speed)</w:t>
            </w:r>
          </w:p>
        </w:tc>
        <w:tc>
          <w:tcPr>
            <w:tcW w:type="dxa" w:w="1584"/>
            <w:shd w:fill="EBF3FA"/>
            <w:tcMar>
              <w:top w:w="40" w:type="dxa"/>
              <w:bottom w:w="40" w:type="dxa"/>
              <w:left w:w="30" w:type="dxa"/>
              <w:right w:w="30" w:type="dxa"/>
            </w:tcMar>
          </w:tcPr>
          <w:p>
            <w:r>
              <w:rPr>
                <w:sz w:val="16"/>
              </w:rPr>
              <w:t>Yaw Deviation (Looping)</w:t>
            </w:r>
          </w:p>
        </w:tc>
        <w:tc>
          <w:tcPr>
            <w:tcW w:type="dxa" w:w="1584"/>
            <w:shd w:fill="EBF3FA"/>
            <w:tcMar>
              <w:top w:w="40" w:type="dxa"/>
              <w:bottom w:w="40" w:type="dxa"/>
              <w:left w:w="30" w:type="dxa"/>
              <w:right w:w="30" w:type="dxa"/>
            </w:tcMar>
          </w:tcPr>
          <w:p>
            <w:r>
              <w:rPr>
                <w:sz w:val="16"/>
              </w:rPr>
              <w:t>+44.0%</w:t>
            </w:r>
          </w:p>
        </w:tc>
        <w:tc>
          <w:tcPr>
            <w:tcW w:type="dxa" w:w="1584"/>
            <w:shd w:fill="EBF3FA"/>
            <w:tcMar>
              <w:top w:w="40" w:type="dxa"/>
              <w:bottom w:w="40" w:type="dxa"/>
              <w:left w:w="30" w:type="dxa"/>
              <w:right w:w="30" w:type="dxa"/>
            </w:tcMar>
          </w:tcPr>
          <w:p>
            <w:r>
              <w:rPr>
                <w:sz w:val="16"/>
              </w:rPr>
              <w:t>+47.8%</w:t>
            </w:r>
          </w:p>
        </w:tc>
        <w:tc>
          <w:tcPr>
            <w:tcW w:type="dxa" w:w="1584"/>
            <w:shd w:fill="EBF3FA"/>
            <w:tcMar>
              <w:top w:w="40" w:type="dxa"/>
              <w:bottom w:w="40" w:type="dxa"/>
              <w:left w:w="30" w:type="dxa"/>
              <w:right w:w="30" w:type="dxa"/>
            </w:tcMar>
          </w:tcPr>
          <w:p>
            <w:r>
              <w:rPr>
                <w:b/>
                <w:sz w:val="16"/>
              </w:rPr>
              <w:t>HIGH CONCORDANCE (Sai số 3.8%)</w:t>
            </w:r>
          </w:p>
        </w:tc>
      </w:tr>
      <w:tr>
        <w:tc>
          <w:tcPr>
            <w:tcW w:type="dxa" w:w="1584"/>
            <w:shd w:fill="FFFFFF"/>
            <w:tcMar>
              <w:top w:w="40" w:type="dxa"/>
              <w:bottom w:w="40" w:type="dxa"/>
              <w:left w:w="30" w:type="dxa"/>
              <w:right w:w="30" w:type="dxa"/>
            </w:tcMar>
          </w:tcPr>
          <w:p>
            <w:r>
              <w:rPr>
                <w:sz w:val="16"/>
              </w:rPr>
              <w:t>pink1_age25 (Park 2006)</w:t>
            </w:r>
          </w:p>
        </w:tc>
        <w:tc>
          <w:tcPr>
            <w:tcW w:type="dxa" w:w="1584"/>
            <w:shd w:fill="FFFFFF"/>
            <w:tcMar>
              <w:top w:w="40" w:type="dxa"/>
              <w:bottom w:w="40" w:type="dxa"/>
              <w:left w:w="30" w:type="dxa"/>
              <w:right w:w="30" w:type="dxa"/>
            </w:tcMar>
          </w:tcPr>
          <w:p>
            <w:r>
              <w:rPr>
                <w:sz w:val="16"/>
              </w:rPr>
              <w:t>Vận tốc (speed)</w:t>
            </w:r>
          </w:p>
        </w:tc>
        <w:tc>
          <w:tcPr>
            <w:tcW w:type="dxa" w:w="1584"/>
            <w:shd w:fill="FFFFFF"/>
            <w:tcMar>
              <w:top w:w="40" w:type="dxa"/>
              <w:bottom w:w="40" w:type="dxa"/>
              <w:left w:w="30" w:type="dxa"/>
              <w:right w:w="30" w:type="dxa"/>
            </w:tcMar>
          </w:tcPr>
          <w:p>
            <w:r>
              <w:rPr>
                <w:sz w:val="16"/>
              </w:rPr>
              <w:t>Trajectory Linearity Index</w:t>
            </w:r>
          </w:p>
        </w:tc>
        <w:tc>
          <w:tcPr>
            <w:tcW w:type="dxa" w:w="1584"/>
            <w:shd w:fill="FFFFFF"/>
            <w:tcMar>
              <w:top w:w="40" w:type="dxa"/>
              <w:bottom w:w="40" w:type="dxa"/>
              <w:left w:w="30" w:type="dxa"/>
              <w:right w:w="30" w:type="dxa"/>
            </w:tcMar>
          </w:tcPr>
          <w:p>
            <w:r>
              <w:rPr>
                <w:sz w:val="16"/>
              </w:rPr>
              <w:t>-1.1%</w:t>
            </w:r>
          </w:p>
        </w:tc>
        <w:tc>
          <w:tcPr>
            <w:tcW w:type="dxa" w:w="1584"/>
            <w:shd w:fill="FFFFFF"/>
            <w:tcMar>
              <w:top w:w="40" w:type="dxa"/>
              <w:bottom w:w="40" w:type="dxa"/>
              <w:left w:w="30" w:type="dxa"/>
              <w:right w:w="30" w:type="dxa"/>
            </w:tcMar>
          </w:tcPr>
          <w:p>
            <w:r>
              <w:rPr>
                <w:sz w:val="16"/>
              </w:rPr>
              <w:t>-25.0%</w:t>
            </w:r>
          </w:p>
        </w:tc>
        <w:tc>
          <w:tcPr>
            <w:tcW w:type="dxa" w:w="1584"/>
            <w:shd w:fill="FFFFFF"/>
            <w:tcMar>
              <w:top w:w="40" w:type="dxa"/>
              <w:bottom w:w="40" w:type="dxa"/>
              <w:left w:w="30" w:type="dxa"/>
              <w:right w:w="30" w:type="dxa"/>
            </w:tcMar>
          </w:tcPr>
          <w:p>
            <w:r>
              <w:rPr>
                <w:sz w:val="16"/>
              </w:rPr>
              <w:t>MODERATE (Sai số 23.9%)</w:t>
            </w:r>
          </w:p>
        </w:tc>
      </w:tr>
      <w:tr>
        <w:tc>
          <w:tcPr>
            <w:tcW w:type="dxa" w:w="1584"/>
            <w:shd w:fill="F9FAFC"/>
            <w:tcMar>
              <w:top w:w="40" w:type="dxa"/>
              <w:bottom w:w="40" w:type="dxa"/>
              <w:left w:w="30" w:type="dxa"/>
              <w:right w:w="30" w:type="dxa"/>
            </w:tcMar>
          </w:tcPr>
          <w:p>
            <w:r>
              <w:rPr>
                <w:sz w:val="16"/>
              </w:rPr>
              <w:t>lrrk2 (Liu 2008)</w:t>
            </w:r>
          </w:p>
        </w:tc>
        <w:tc>
          <w:tcPr>
            <w:tcW w:type="dxa" w:w="1584"/>
            <w:shd w:fill="F9FAFC"/>
            <w:tcMar>
              <w:top w:w="40" w:type="dxa"/>
              <w:bottom w:w="40" w:type="dxa"/>
              <w:left w:w="30" w:type="dxa"/>
              <w:right w:w="30" w:type="dxa"/>
            </w:tcMar>
          </w:tcPr>
          <w:p>
            <w:r>
              <w:rPr>
                <w:sz w:val="16"/>
              </w:rPr>
              <w:t>Vận tốc (speed)</w:t>
            </w:r>
          </w:p>
        </w:tc>
        <w:tc>
          <w:tcPr>
            <w:tcW w:type="dxa" w:w="1584"/>
            <w:shd w:fill="F9FAFC"/>
            <w:tcMar>
              <w:top w:w="40" w:type="dxa"/>
              <w:bottom w:w="40" w:type="dxa"/>
              <w:left w:w="30" w:type="dxa"/>
              <w:right w:w="30" w:type="dxa"/>
            </w:tcMar>
          </w:tcPr>
          <w:p>
            <w:r>
              <w:rPr>
                <w:sz w:val="16"/>
              </w:rPr>
              <w:t>Left-Right Asymmetry</w:t>
            </w:r>
          </w:p>
        </w:tc>
        <w:tc>
          <w:tcPr>
            <w:tcW w:type="dxa" w:w="1584"/>
            <w:shd w:fill="F9FAFC"/>
            <w:tcMar>
              <w:top w:w="40" w:type="dxa"/>
              <w:bottom w:w="40" w:type="dxa"/>
              <w:left w:w="30" w:type="dxa"/>
              <w:right w:w="30" w:type="dxa"/>
            </w:tcMar>
          </w:tcPr>
          <w:p>
            <w:r>
              <w:rPr>
                <w:sz w:val="16"/>
              </w:rPr>
              <w:t>Baseline shift</w:t>
            </w:r>
          </w:p>
        </w:tc>
        <w:tc>
          <w:tcPr>
            <w:tcW w:type="dxa" w:w="1584"/>
            <w:shd w:fill="F9FAFC"/>
            <w:tcMar>
              <w:top w:w="40" w:type="dxa"/>
              <w:bottom w:w="40" w:type="dxa"/>
              <w:left w:w="30" w:type="dxa"/>
              <w:right w:w="30" w:type="dxa"/>
            </w:tcMar>
          </w:tcPr>
          <w:p>
            <w:r>
              <w:rPr>
                <w:sz w:val="16"/>
              </w:rPr>
              <w:t>+43.5%</w:t>
            </w:r>
          </w:p>
        </w:tc>
        <w:tc>
          <w:tcPr>
            <w:tcW w:type="dxa" w:w="1584"/>
            <w:shd w:fill="F9FAFC"/>
            <w:tcMar>
              <w:top w:w="40" w:type="dxa"/>
              <w:bottom w:w="40" w:type="dxa"/>
              <w:left w:w="30" w:type="dxa"/>
              <w:right w:w="30" w:type="dxa"/>
            </w:tcMar>
          </w:tcPr>
          <w:p>
            <w:r>
              <w:rPr>
                <w:sz w:val="16"/>
              </w:rPr>
              <w:t>Cần mở rộng khớp cục bộ</w:t>
            </w:r>
          </w:p>
        </w:tc>
      </w:tr>
      <w:tr>
        <w:tc>
          <w:tcPr>
            <w:tcW w:type="dxa" w:w="1584"/>
            <w:shd w:fill="FFFFFF"/>
            <w:tcMar>
              <w:top w:w="40" w:type="dxa"/>
              <w:bottom w:w="40" w:type="dxa"/>
              <w:left w:w="30" w:type="dxa"/>
              <w:right w:w="30" w:type="dxa"/>
            </w:tcMar>
          </w:tcPr>
          <w:p>
            <w:r>
              <w:rPr>
                <w:sz w:val="16"/>
              </w:rPr>
              <w:t>pink1_rescue (Yang 2006)</w:t>
            </w:r>
          </w:p>
        </w:tc>
        <w:tc>
          <w:tcPr>
            <w:tcW w:type="dxa" w:w="1584"/>
            <w:shd w:fill="FFFFFF"/>
            <w:tcMar>
              <w:top w:w="40" w:type="dxa"/>
              <w:bottom w:w="40" w:type="dxa"/>
              <w:left w:w="30" w:type="dxa"/>
              <w:right w:w="30" w:type="dxa"/>
            </w:tcMar>
          </w:tcPr>
          <w:p>
            <w:r>
              <w:rPr>
                <w:sz w:val="16"/>
              </w:rPr>
              <w:t>Vận tốc (speed)</w:t>
            </w:r>
          </w:p>
        </w:tc>
        <w:tc>
          <w:tcPr>
            <w:tcW w:type="dxa" w:w="1584"/>
            <w:shd w:fill="FFFFFF"/>
            <w:tcMar>
              <w:top w:w="40" w:type="dxa"/>
              <w:bottom w:w="40" w:type="dxa"/>
              <w:left w:w="30" w:type="dxa"/>
              <w:right w:w="30" w:type="dxa"/>
            </w:tcMar>
          </w:tcPr>
          <w:p>
            <w:r>
              <w:rPr>
                <w:sz w:val="16"/>
              </w:rPr>
              <w:t>Walking Duty Cycle Recovery</w:t>
            </w:r>
          </w:p>
        </w:tc>
        <w:tc>
          <w:tcPr>
            <w:tcW w:type="dxa" w:w="1584"/>
            <w:shd w:fill="FFFFFF"/>
            <w:tcMar>
              <w:top w:w="40" w:type="dxa"/>
              <w:bottom w:w="40" w:type="dxa"/>
              <w:left w:w="30" w:type="dxa"/>
              <w:right w:w="30" w:type="dxa"/>
            </w:tcMar>
          </w:tcPr>
          <w:p>
            <w:r>
              <w:rPr>
                <w:sz w:val="16"/>
              </w:rPr>
              <w:t>Full recovery</w:t>
            </w:r>
          </w:p>
        </w:tc>
        <w:tc>
          <w:tcPr>
            <w:tcW w:type="dxa" w:w="1584"/>
            <w:shd w:fill="FFFFFF"/>
            <w:tcMar>
              <w:top w:w="40" w:type="dxa"/>
              <w:bottom w:w="40" w:type="dxa"/>
              <w:left w:w="30" w:type="dxa"/>
              <w:right w:w="30" w:type="dxa"/>
            </w:tcMar>
          </w:tcPr>
          <w:p>
            <w:r>
              <w:rPr>
                <w:sz w:val="16"/>
              </w:rPr>
              <w:t>-5.0%</w:t>
            </w:r>
          </w:p>
        </w:tc>
        <w:tc>
          <w:tcPr>
            <w:tcW w:type="dxa" w:w="1584"/>
            <w:shd w:fill="FFFFFF"/>
            <w:tcMar>
              <w:top w:w="40" w:type="dxa"/>
              <w:bottom w:w="40" w:type="dxa"/>
              <w:left w:w="30" w:type="dxa"/>
              <w:right w:w="30" w:type="dxa"/>
            </w:tcMar>
          </w:tcPr>
          <w:p>
            <w:r>
              <w:rPr>
                <w:sz w:val="16"/>
              </w:rPr>
              <w:t>Cần tinh chỉnh ngưỡng bout</w:t>
            </w:r>
          </w:p>
        </w:tc>
      </w:tr>
    </w:tbl>
    <w:p>
      <w:pPr>
        <w:spacing w:after="120"/>
      </w:pPr>
    </w:p>
    <w:p>
      <w:pPr>
        <w:pStyle w:val="Heading2"/>
        <w:keepNext/>
        <w:spacing w:before="200" w:after="80"/>
      </w:pPr>
      <w:r>
        <w:rPr>
          <w:rFonts w:ascii="Times New Roman" w:hAnsi="Times New Roman"/>
          <w:b/>
          <w:color w:val="2B547E"/>
          <w:sz w:val="25"/>
        </w:rPr>
        <w:t>7.5 Phân tích Độ nhạy Toàn cục 2D SALib Sobol (Ablation Abl-4 - Gap G7)</w:t>
      </w:r>
    </w:p>
    <w:p>
      <w:pPr>
        <w:spacing w:before="0" w:after="100" w:line="288" w:lineRule="auto"/>
        <w:jc w:val="both"/>
      </w:pPr>
      <w:r>
        <w:rPr>
          <w:rFonts w:ascii="Times New Roman" w:hAnsi="Times New Roman"/>
          <w:i w:val="0"/>
          <w:color w:val="222222"/>
          <w:sz w:val="24"/>
        </w:rPr>
        <w:t>Triển khai thuật toán Sobol Variance Decomposition (SALib) với 768 lần đánh giá trên không gian 2D [motor_scale x coupling_scale]:</w:t>
      </w:r>
    </w:p>
    <w:p>
      <w:pPr>
        <w:pStyle w:val="ListBullet"/>
        <w:spacing w:before="0" w:after="60" w:line="276" w:lineRule="auto"/>
        <w:jc w:val="both"/>
      </w:pPr>
      <w:r>
        <w:rPr>
          <w:rFonts w:ascii="Times New Roman" w:hAnsi="Times New Roman"/>
          <w:sz w:val="24"/>
        </w:rPr>
        <w:t>mean_planar_speed_mm_s: motor_scale có S1 = 0.990, ST = 0.990 (chi phối 99% vận tốc).</w:t>
      </w:r>
    </w:p>
    <w:p>
      <w:pPr>
        <w:pStyle w:val="ListBullet"/>
        <w:spacing w:before="0" w:after="60" w:line="276" w:lineRule="auto"/>
        <w:jc w:val="both"/>
      </w:pPr>
      <w:r>
        <w:rPr>
          <w:rFonts w:ascii="Times New Roman" w:hAnsi="Times New Roman"/>
          <w:sz w:val="24"/>
        </w:rPr>
        <w:t>heading_yaw_change_rad: coupling_scale có S1 = 0.985, ST = 0.986 (chi phối 98.5% độ xoay vòng và loạng choạng).</w:t>
      </w:r>
    </w:p>
    <w:p>
      <w:pPr>
        <w:pStyle w:val="ListBullet"/>
        <w:spacing w:before="0" w:after="60" w:line="276" w:lineRule="auto"/>
        <w:jc w:val="both"/>
      </w:pPr>
      <w:r>
        <w:rPr>
          <w:rFonts w:ascii="Times New Roman" w:hAnsi="Times New Roman"/>
          <w:sz w:val="24"/>
        </w:rPr>
        <w:t>trajectory_efficiency: coupling_scale có S1 = 0.939, ST = 0.941.</w:t>
      </w:r>
    </w:p>
    <w:p>
      <w:pPr>
        <w:spacing w:before="0" w:after="100" w:line="288" w:lineRule="auto"/>
        <w:jc w:val="both"/>
      </w:pPr>
      <w:r>
        <w:rPr>
          <w:rFonts w:ascii="Times New Roman" w:hAnsi="Times New Roman"/>
          <w:b/>
          <w:color w:val="222222"/>
          <w:sz w:val="24"/>
        </w:rPr>
        <w:t xml:space="preserve">Ý nghĩa: </w:t>
      </w:r>
      <w:r>
        <w:rPr>
          <w:rFonts w:ascii="Times New Roman" w:hAnsi="Times New Roman"/>
          <w:i/>
          <w:color w:val="222222"/>
          <w:sz w:val="24"/>
        </w:rPr>
        <w:t>Kết luận khoa học định lượng: Kết quả Sobol chứng minh tính trực giao và phân tách độc lập tuyệt đối giữa cơ chế suy giảm lực cơ (motor) và cơ chế mất đồng bộ nhịp bước liên chi (coupling).</w:t>
      </w:r>
    </w:p>
    <w:p>
      <w:pPr>
        <w:pStyle w:val="Heading2"/>
        <w:keepNext/>
        <w:spacing w:before="200" w:after="80"/>
      </w:pPr>
      <w:r>
        <w:rPr>
          <w:rFonts w:ascii="Times New Roman" w:hAnsi="Times New Roman"/>
          <w:b/>
          <w:color w:val="2B547E"/>
          <w:sz w:val="25"/>
        </w:rPr>
        <w:t>7.6 Đặc tả Đấu trường Leo dốc 3D (Negative Geotaxis virtual Tube - Gap G3)</w:t>
      </w:r>
    </w:p>
    <w:p>
      <w:pPr>
        <w:spacing w:before="0" w:after="100" w:line="288" w:lineRule="auto"/>
        <w:jc w:val="both"/>
      </w:pPr>
      <w:r>
        <w:rPr>
          <w:rFonts w:ascii="Times New Roman" w:hAnsi="Times New Roman"/>
          <w:i w:val="0"/>
          <w:color w:val="222222"/>
          <w:sz w:val="24"/>
        </w:rPr>
        <w:t>Dựng môi trường ống nghiệm đứng trong MuJoCo theo chuẩn FreeClimber (Werkhoven et al., 2021) và giao thức JoVE: đường kính D = 2.5 cm, chiều cao H = 15.0 cm, vạch đích 8.0 cm, trọng lực g = -9.81 m/s^2. Chỉ số đầu ra: climbing_index_10s (tỷ lệ cá thể vượt vạch sau 10s), cho phép đối chuẩn trực tiếp 1:1 với Park 2006.</w:t>
      </w:r>
    </w:p>
    <w:p>
      <w:pPr>
        <w:pStyle w:val="Heading1"/>
        <w:keepNext/>
        <w:spacing w:before="280" w:after="80"/>
      </w:pPr>
      <w:r>
        <w:rPr>
          <w:rFonts w:ascii="Times New Roman" w:hAnsi="Times New Roman"/>
          <w:b/>
          <w:color w:val="1B365D"/>
          <w:sz w:val="28"/>
        </w:rPr>
        <w:t>8. KẾ HOẠCH THỰC HIỆN (TIMELINE 8 THÁNG / 32 TUẦN)</w:t>
      </w:r>
    </w:p>
    <w:tbl>
      <w:tblPr>
        <w:tblW w:type="auto" w:w="0"/>
        <w:jc w:val="center"/>
        <w:tblLook w:firstColumn="1" w:firstRow="1" w:lastColumn="0" w:lastRow="0" w:noHBand="0" w:noVBand="1" w:val="04A0"/>
      </w:tblPr>
      <w:tblGrid>
        <w:gridCol w:w="2376"/>
        <w:gridCol w:w="2376"/>
        <w:gridCol w:w="2376"/>
        <w:gridCol w:w="2376"/>
      </w:tblGrid>
      <w:tr>
        <w:tc>
          <w:tcPr>
            <w:tcW w:type="dxa" w:w="2376"/>
            <w:shd w:fill="1B365D"/>
            <w:tcMar>
              <w:top w:w="60" w:type="dxa"/>
              <w:bottom w:w="60" w:type="dxa"/>
              <w:left w:w="60" w:type="dxa"/>
              <w:right w:w="60" w:type="dxa"/>
            </w:tcMar>
          </w:tcPr>
          <w:p>
            <w:r>
              <w:rPr>
                <w:b/>
                <w:color w:val="FFFFFF"/>
                <w:sz w:val="19"/>
              </w:rPr>
              <w:t>Giai đoạn</w:t>
            </w:r>
          </w:p>
        </w:tc>
        <w:tc>
          <w:tcPr>
            <w:tcW w:type="dxa" w:w="2376"/>
            <w:shd w:fill="1B365D"/>
            <w:tcMar>
              <w:top w:w="60" w:type="dxa"/>
              <w:bottom w:w="60" w:type="dxa"/>
              <w:left w:w="60" w:type="dxa"/>
              <w:right w:w="60" w:type="dxa"/>
            </w:tcMar>
          </w:tcPr>
          <w:p>
            <w:r>
              <w:rPr>
                <w:b/>
                <w:color w:val="FFFFFF"/>
                <w:sz w:val="19"/>
              </w:rPr>
              <w:t>Thời gian</w:t>
            </w:r>
          </w:p>
        </w:tc>
        <w:tc>
          <w:tcPr>
            <w:tcW w:type="dxa" w:w="2376"/>
            <w:shd w:fill="1B365D"/>
            <w:tcMar>
              <w:top w:w="60" w:type="dxa"/>
              <w:bottom w:w="60" w:type="dxa"/>
              <w:left w:w="60" w:type="dxa"/>
              <w:right w:w="60" w:type="dxa"/>
            </w:tcMar>
          </w:tcPr>
          <w:p>
            <w:r>
              <w:rPr>
                <w:b/>
                <w:color w:val="FFFFFF"/>
                <w:sz w:val="19"/>
              </w:rPr>
              <w:t>Nội dung nhiệm vụ &amp; Sản phẩm bàn giao</w:t>
            </w:r>
          </w:p>
        </w:tc>
        <w:tc>
          <w:tcPr>
            <w:tcW w:type="dxa" w:w="2376"/>
            <w:shd w:fill="1B365D"/>
            <w:tcMar>
              <w:top w:w="60" w:type="dxa"/>
              <w:bottom w:w="60" w:type="dxa"/>
              <w:left w:w="60" w:type="dxa"/>
              <w:right w:w="60" w:type="dxa"/>
            </w:tcMar>
          </w:tcPr>
          <w:p>
            <w:r>
              <w:rPr>
                <w:b/>
                <w:color w:val="FFFFFF"/>
                <w:sz w:val="19"/>
              </w:rPr>
              <w:t>Cột mốc Đánh giá</w:t>
            </w:r>
          </w:p>
        </w:tc>
      </w:tr>
      <w:tr>
        <w:tc>
          <w:tcPr>
            <w:tcW w:type="dxa" w:w="2376"/>
            <w:shd w:fill="F9FAFC"/>
            <w:tcMar>
              <w:top w:w="50" w:type="dxa"/>
              <w:bottom w:w="50" w:type="dxa"/>
              <w:left w:w="50" w:type="dxa"/>
              <w:right w:w="50" w:type="dxa"/>
            </w:tcMar>
          </w:tcPr>
          <w:p>
            <w:r>
              <w:rPr>
                <w:sz w:val="17"/>
              </w:rPr>
              <w:t>GĐ 1: Toán hóa G1</w:t>
            </w:r>
          </w:p>
        </w:tc>
        <w:tc>
          <w:tcPr>
            <w:tcW w:type="dxa" w:w="2376"/>
            <w:shd w:fill="F9FAFC"/>
            <w:tcMar>
              <w:top w:w="50" w:type="dxa"/>
              <w:bottom w:w="50" w:type="dxa"/>
              <w:left w:w="50" w:type="dxa"/>
              <w:right w:w="50" w:type="dxa"/>
            </w:tcMar>
          </w:tcPr>
          <w:p>
            <w:r>
              <w:rPr>
                <w:sz w:val="17"/>
              </w:rPr>
              <w:t>Tuần 1–3</w:t>
            </w:r>
          </w:p>
        </w:tc>
        <w:tc>
          <w:tcPr>
            <w:tcW w:type="dxa" w:w="2376"/>
            <w:shd w:fill="F9FAFC"/>
            <w:tcMar>
              <w:top w:w="50" w:type="dxa"/>
              <w:bottom w:w="50" w:type="dxa"/>
              <w:left w:w="50" w:type="dxa"/>
              <w:right w:w="50" w:type="dxa"/>
            </w:tcMar>
          </w:tcPr>
          <w:p>
            <w:r>
              <w:rPr>
                <w:sz w:val="17"/>
              </w:rPr>
              <w:t>Code module molecular_bridge.py (Muddapu-Riemensperger), trích xuất tham số 7 dòng gen.</w:t>
            </w:r>
          </w:p>
        </w:tc>
        <w:tc>
          <w:tcPr>
            <w:tcW w:type="dxa" w:w="2376"/>
            <w:shd w:fill="F9FAFC"/>
            <w:tcMar>
              <w:top w:w="50" w:type="dxa"/>
              <w:bottom w:w="50" w:type="dxa"/>
              <w:left w:w="50" w:type="dxa"/>
              <w:right w:w="50" w:type="dxa"/>
            </w:tcMar>
          </w:tcPr>
          <w:p>
            <w:r>
              <w:rPr>
                <w:sz w:val="17"/>
              </w:rPr>
              <w:t>Checkpoint 1 (Duyệt toán học G1)</w:t>
            </w:r>
          </w:p>
        </w:tc>
      </w:tr>
      <w:tr>
        <w:tc>
          <w:tcPr>
            <w:tcW w:type="dxa" w:w="2376"/>
            <w:shd w:fill="FFFFFF"/>
            <w:tcMar>
              <w:top w:w="50" w:type="dxa"/>
              <w:bottom w:w="50" w:type="dxa"/>
              <w:left w:w="50" w:type="dxa"/>
              <w:right w:w="50" w:type="dxa"/>
            </w:tcMar>
          </w:tcPr>
          <w:p>
            <w:r>
              <w:rPr>
                <w:sz w:val="17"/>
              </w:rPr>
              <w:t>GĐ 2: Core &amp; Held-out</w:t>
            </w:r>
          </w:p>
        </w:tc>
        <w:tc>
          <w:tcPr>
            <w:tcW w:type="dxa" w:w="2376"/>
            <w:shd w:fill="FFFFFF"/>
            <w:tcMar>
              <w:top w:w="50" w:type="dxa"/>
              <w:bottom w:w="50" w:type="dxa"/>
              <w:left w:w="50" w:type="dxa"/>
              <w:right w:w="50" w:type="dxa"/>
            </w:tcMar>
          </w:tcPr>
          <w:p>
            <w:r>
              <w:rPr>
                <w:sz w:val="17"/>
              </w:rPr>
              <w:t>Tuần 4–7</w:t>
            </w:r>
          </w:p>
        </w:tc>
        <w:tc>
          <w:tcPr>
            <w:tcW w:type="dxa" w:w="2376"/>
            <w:shd w:fill="FFFFFF"/>
            <w:tcMar>
              <w:top w:w="50" w:type="dxa"/>
              <w:bottom w:w="50" w:type="dxa"/>
              <w:left w:w="50" w:type="dxa"/>
              <w:right w:w="50" w:type="dxa"/>
            </w:tcMar>
          </w:tcPr>
          <w:p>
            <w:r>
              <w:rPr>
                <w:sz w:val="17"/>
              </w:rPr>
              <w:t>Hoàn thiện pipeline 4 tầng, module 9 metrics, N=6 seeds, chạy Held-out validation (G2).</w:t>
            </w:r>
          </w:p>
        </w:tc>
        <w:tc>
          <w:tcPr>
            <w:tcW w:type="dxa" w:w="2376"/>
            <w:shd w:fill="FFFFFF"/>
            <w:tcMar>
              <w:top w:w="50" w:type="dxa"/>
              <w:bottom w:w="50" w:type="dxa"/>
              <w:left w:w="50" w:type="dxa"/>
              <w:right w:w="50" w:type="dxa"/>
            </w:tcMar>
          </w:tcPr>
          <w:p>
            <w:r>
              <w:rPr>
                <w:sz w:val="17"/>
              </w:rPr>
              <w:t>—</w:t>
            </w:r>
          </w:p>
        </w:tc>
      </w:tr>
      <w:tr>
        <w:tc>
          <w:tcPr>
            <w:tcW w:type="dxa" w:w="2376"/>
            <w:shd w:fill="F9FAFC"/>
            <w:tcMar>
              <w:top w:w="50" w:type="dxa"/>
              <w:bottom w:w="50" w:type="dxa"/>
              <w:left w:w="50" w:type="dxa"/>
              <w:right w:w="50" w:type="dxa"/>
            </w:tcMar>
          </w:tcPr>
          <w:p>
            <w:r>
              <w:rPr>
                <w:sz w:val="17"/>
              </w:rPr>
              <w:t>GĐ 3: Mô phỏng &amp; Sobol</w:t>
            </w:r>
          </w:p>
        </w:tc>
        <w:tc>
          <w:tcPr>
            <w:tcW w:type="dxa" w:w="2376"/>
            <w:shd w:fill="F9FAFC"/>
            <w:tcMar>
              <w:top w:w="50" w:type="dxa"/>
              <w:bottom w:w="50" w:type="dxa"/>
              <w:left w:w="50" w:type="dxa"/>
              <w:right w:w="50" w:type="dxa"/>
            </w:tcMar>
          </w:tcPr>
          <w:p>
            <w:r>
              <w:rPr>
                <w:sz w:val="17"/>
              </w:rPr>
              <w:t>Tuần 8–11</w:t>
            </w:r>
          </w:p>
        </w:tc>
        <w:tc>
          <w:tcPr>
            <w:tcW w:type="dxa" w:w="2376"/>
            <w:shd w:fill="F9FAFC"/>
            <w:tcMar>
              <w:top w:w="50" w:type="dxa"/>
              <w:bottom w:w="50" w:type="dxa"/>
              <w:left w:w="50" w:type="dxa"/>
              <w:right w:w="50" w:type="dxa"/>
            </w:tcMar>
          </w:tcPr>
          <w:p>
            <w:r>
              <w:rPr>
                <w:sz w:val="17"/>
              </w:rPr>
              <w:t>Chạy 7x6=42 mô phỏng Colab GPU, chạy SALib Sobol 768 runs (G7), render video 3D.</w:t>
            </w:r>
          </w:p>
        </w:tc>
        <w:tc>
          <w:tcPr>
            <w:tcW w:type="dxa" w:w="2376"/>
            <w:shd w:fill="F9FAFC"/>
            <w:tcMar>
              <w:top w:w="50" w:type="dxa"/>
              <w:bottom w:w="50" w:type="dxa"/>
              <w:left w:w="50" w:type="dxa"/>
              <w:right w:w="50" w:type="dxa"/>
            </w:tcMar>
          </w:tcPr>
          <w:p>
            <w:r>
              <w:rPr>
                <w:sz w:val="17"/>
              </w:rPr>
              <w:t>Checkpoint 2 (Duyệt mô phỏng &amp; Sobol)</w:t>
            </w:r>
          </w:p>
        </w:tc>
      </w:tr>
      <w:tr>
        <w:tc>
          <w:tcPr>
            <w:tcW w:type="dxa" w:w="2376"/>
            <w:shd w:fill="FFFFFF"/>
            <w:tcMar>
              <w:top w:w="50" w:type="dxa"/>
              <w:bottom w:w="50" w:type="dxa"/>
              <w:left w:w="50" w:type="dxa"/>
              <w:right w:w="50" w:type="dxa"/>
            </w:tcMar>
          </w:tcPr>
          <w:p>
            <w:r>
              <w:rPr>
                <w:sz w:val="17"/>
              </w:rPr>
              <w:t>GĐ 4: Climbing 3D</w:t>
            </w:r>
          </w:p>
        </w:tc>
        <w:tc>
          <w:tcPr>
            <w:tcW w:type="dxa" w:w="2376"/>
            <w:shd w:fill="FFFFFF"/>
            <w:tcMar>
              <w:top w:w="50" w:type="dxa"/>
              <w:bottom w:w="50" w:type="dxa"/>
              <w:left w:w="50" w:type="dxa"/>
              <w:right w:w="50" w:type="dxa"/>
            </w:tcMar>
          </w:tcPr>
          <w:p>
            <w:r>
              <w:rPr>
                <w:sz w:val="17"/>
              </w:rPr>
              <w:t>Tuần 12–14</w:t>
            </w:r>
          </w:p>
        </w:tc>
        <w:tc>
          <w:tcPr>
            <w:tcW w:type="dxa" w:w="2376"/>
            <w:shd w:fill="FFFFFF"/>
            <w:tcMar>
              <w:top w:w="50" w:type="dxa"/>
              <w:bottom w:w="50" w:type="dxa"/>
              <w:left w:w="50" w:type="dxa"/>
              <w:right w:w="50" w:type="dxa"/>
            </w:tcMar>
          </w:tcPr>
          <w:p>
            <w:r>
              <w:rPr>
                <w:sz w:val="17"/>
              </w:rPr>
              <w:t>Dựng môi trường MuJoCo climbing_tube.xml (G3), đo climbing index 10s.</w:t>
            </w:r>
          </w:p>
        </w:tc>
        <w:tc>
          <w:tcPr>
            <w:tcW w:type="dxa" w:w="2376"/>
            <w:shd w:fill="FFFFFF"/>
            <w:tcMar>
              <w:top w:w="50" w:type="dxa"/>
              <w:bottom w:w="50" w:type="dxa"/>
              <w:left w:w="50" w:type="dxa"/>
              <w:right w:w="50" w:type="dxa"/>
            </w:tcMar>
          </w:tcPr>
          <w:p>
            <w:r>
              <w:rPr>
                <w:sz w:val="17"/>
              </w:rPr>
              <w:t>—</w:t>
            </w:r>
          </w:p>
        </w:tc>
      </w:tr>
      <w:tr>
        <w:tc>
          <w:tcPr>
            <w:tcW w:type="dxa" w:w="2376"/>
            <w:shd w:fill="F9FAFC"/>
            <w:tcMar>
              <w:top w:w="50" w:type="dxa"/>
              <w:bottom w:w="50" w:type="dxa"/>
              <w:left w:w="50" w:type="dxa"/>
              <w:right w:w="50" w:type="dxa"/>
            </w:tcMar>
          </w:tcPr>
          <w:p>
            <w:r>
              <w:rPr>
                <w:sz w:val="17"/>
              </w:rPr>
              <w:t>GĐ 5: Chuỗi 30 ngày</w:t>
            </w:r>
          </w:p>
        </w:tc>
        <w:tc>
          <w:tcPr>
            <w:tcW w:type="dxa" w:w="2376"/>
            <w:shd w:fill="F9FAFC"/>
            <w:tcMar>
              <w:top w:w="50" w:type="dxa"/>
              <w:bottom w:w="50" w:type="dxa"/>
              <w:left w:w="50" w:type="dxa"/>
              <w:right w:w="50" w:type="dxa"/>
            </w:tcMar>
          </w:tcPr>
          <w:p>
            <w:r>
              <w:rPr>
                <w:sz w:val="17"/>
              </w:rPr>
              <w:t>Tuần 15–17</w:t>
            </w:r>
          </w:p>
        </w:tc>
        <w:tc>
          <w:tcPr>
            <w:tcW w:type="dxa" w:w="2376"/>
            <w:shd w:fill="F9FAFC"/>
            <w:tcMar>
              <w:top w:w="50" w:type="dxa"/>
              <w:bottom w:w="50" w:type="dxa"/>
              <w:left w:w="50" w:type="dxa"/>
              <w:right w:w="50" w:type="dxa"/>
            </w:tcMar>
          </w:tcPr>
          <w:p>
            <w:r>
              <w:rPr>
                <w:sz w:val="17"/>
              </w:rPr>
              <w:t>Chạy 21x6=126 mô phỏng chuỗi 30 ngày, xuất CSV decay curve.</w:t>
            </w:r>
          </w:p>
        </w:tc>
        <w:tc>
          <w:tcPr>
            <w:tcW w:type="dxa" w:w="2376"/>
            <w:shd w:fill="F9FAFC"/>
            <w:tcMar>
              <w:top w:w="50" w:type="dxa"/>
              <w:bottom w:w="50" w:type="dxa"/>
              <w:left w:w="50" w:type="dxa"/>
              <w:right w:w="50" w:type="dxa"/>
            </w:tcMar>
          </w:tcPr>
          <w:p>
            <w:r>
              <w:rPr>
                <w:sz w:val="17"/>
              </w:rPr>
              <w:t>Checkpoint 3 (Duyệt chuỗi 30 ngày)</w:t>
            </w:r>
          </w:p>
        </w:tc>
      </w:tr>
      <w:tr>
        <w:tc>
          <w:tcPr>
            <w:tcW w:type="dxa" w:w="2376"/>
            <w:shd w:fill="FFFFFF"/>
            <w:tcMar>
              <w:top w:w="50" w:type="dxa"/>
              <w:bottom w:w="50" w:type="dxa"/>
              <w:left w:w="50" w:type="dxa"/>
              <w:right w:w="50" w:type="dxa"/>
            </w:tcMar>
          </w:tcPr>
          <w:p>
            <w:r>
              <w:rPr>
                <w:sz w:val="17"/>
              </w:rPr>
              <w:t>GĐ 6a: Đóng gói</w:t>
            </w:r>
          </w:p>
        </w:tc>
        <w:tc>
          <w:tcPr>
            <w:tcW w:type="dxa" w:w="2376"/>
            <w:shd w:fill="FFFFFF"/>
            <w:tcMar>
              <w:top w:w="50" w:type="dxa"/>
              <w:bottom w:w="50" w:type="dxa"/>
              <w:left w:w="50" w:type="dxa"/>
              <w:right w:w="50" w:type="dxa"/>
            </w:tcMar>
          </w:tcPr>
          <w:p>
            <w:r>
              <w:rPr>
                <w:sz w:val="17"/>
              </w:rPr>
              <w:t>Tuần 18–21</w:t>
            </w:r>
          </w:p>
        </w:tc>
        <w:tc>
          <w:tcPr>
            <w:tcW w:type="dxa" w:w="2376"/>
            <w:shd w:fill="FFFFFF"/>
            <w:tcMar>
              <w:top w:w="50" w:type="dxa"/>
              <w:bottom w:w="50" w:type="dxa"/>
              <w:left w:w="50" w:type="dxa"/>
              <w:right w:w="50" w:type="dxa"/>
            </w:tcMar>
          </w:tcPr>
          <w:p>
            <w:r>
              <w:rPr>
                <w:sz w:val="17"/>
              </w:rPr>
              <w:t>Hoàn thiện tài liệu kỹ thuật, audit code độc lập (G4), public GitHub repo.</w:t>
            </w:r>
          </w:p>
        </w:tc>
        <w:tc>
          <w:tcPr>
            <w:tcW w:type="dxa" w:w="2376"/>
            <w:shd w:fill="FFFFFF"/>
            <w:tcMar>
              <w:top w:w="50" w:type="dxa"/>
              <w:bottom w:w="50" w:type="dxa"/>
              <w:left w:w="50" w:type="dxa"/>
              <w:right w:w="50" w:type="dxa"/>
            </w:tcMar>
          </w:tcPr>
          <w:p>
            <w:r>
              <w:rPr>
                <w:sz w:val="17"/>
              </w:rPr>
              <w:t>—</w:t>
            </w:r>
          </w:p>
        </w:tc>
      </w:tr>
      <w:tr>
        <w:tc>
          <w:tcPr>
            <w:tcW w:type="dxa" w:w="2376"/>
            <w:shd w:fill="F9FAFC"/>
            <w:tcMar>
              <w:top w:w="50" w:type="dxa"/>
              <w:bottom w:w="50" w:type="dxa"/>
              <w:left w:w="50" w:type="dxa"/>
              <w:right w:w="50" w:type="dxa"/>
            </w:tcMar>
          </w:tcPr>
          <w:p>
            <w:r>
              <w:rPr>
                <w:sz w:val="17"/>
              </w:rPr>
              <w:t>GĐ 6b: Viết bài báo</w:t>
            </w:r>
          </w:p>
        </w:tc>
        <w:tc>
          <w:tcPr>
            <w:tcW w:type="dxa" w:w="2376"/>
            <w:shd w:fill="F9FAFC"/>
            <w:tcMar>
              <w:top w:w="50" w:type="dxa"/>
              <w:bottom w:w="50" w:type="dxa"/>
              <w:left w:w="50" w:type="dxa"/>
              <w:right w:w="50" w:type="dxa"/>
            </w:tcMar>
          </w:tcPr>
          <w:p>
            <w:r>
              <w:rPr>
                <w:sz w:val="17"/>
              </w:rPr>
              <w:t>Tuần 22–28</w:t>
            </w:r>
          </w:p>
        </w:tc>
        <w:tc>
          <w:tcPr>
            <w:tcW w:type="dxa" w:w="2376"/>
            <w:shd w:fill="F9FAFC"/>
            <w:tcMar>
              <w:top w:w="50" w:type="dxa"/>
              <w:bottom w:w="50" w:type="dxa"/>
              <w:left w:w="50" w:type="dxa"/>
              <w:right w:w="50" w:type="dxa"/>
            </w:tcMar>
          </w:tcPr>
          <w:p>
            <w:r>
              <w:rPr>
                <w:sz w:val="17"/>
              </w:rPr>
              <w:t>Soạn thảo bài báo IEEE (6–8 trang), chuẩn bị nộp hội nghị quốc tế (KSE).</w:t>
            </w:r>
          </w:p>
        </w:tc>
        <w:tc>
          <w:tcPr>
            <w:tcW w:type="dxa" w:w="2376"/>
            <w:shd w:fill="F9FAFC"/>
            <w:tcMar>
              <w:top w:w="50" w:type="dxa"/>
              <w:bottom w:w="50" w:type="dxa"/>
              <w:left w:w="50" w:type="dxa"/>
              <w:right w:w="50" w:type="dxa"/>
            </w:tcMar>
          </w:tcPr>
          <w:p>
            <w:r>
              <w:rPr>
                <w:sz w:val="17"/>
              </w:rPr>
              <w:t>Checkpoint 4 (Duyệt bài báo hoàn chỉnh)</w:t>
            </w:r>
          </w:p>
        </w:tc>
      </w:tr>
    </w:tbl>
    <w:p>
      <w:pPr>
        <w:spacing w:after="120"/>
      </w:pPr>
    </w:p>
    <w:p>
      <w:pPr>
        <w:pStyle w:val="Heading1"/>
        <w:keepNext/>
        <w:spacing w:before="280" w:after="80"/>
      </w:pPr>
      <w:r>
        <w:rPr>
          <w:rFonts w:ascii="Times New Roman" w:hAnsi="Times New Roman"/>
          <w:b/>
          <w:color w:val="1B365D"/>
          <w:sz w:val="28"/>
        </w:rPr>
        <w:t>9. KẾT QUẢ DỰ KIẾN</w:t>
      </w:r>
    </w:p>
    <w:p>
      <w:pPr>
        <w:pStyle w:val="ListBullet"/>
        <w:spacing w:before="0" w:after="60" w:line="276" w:lineRule="auto"/>
        <w:jc w:val="both"/>
      </w:pPr>
      <w:r>
        <w:rPr>
          <w:rFonts w:ascii="Times New Roman" w:hAnsi="Times New Roman"/>
          <w:sz w:val="24"/>
        </w:rPr>
        <w:t>Module toán học molecular_bridge.py chuyển đổi độc lập từ tổn thương ty thể sang CPG scale factors. [KQ1]</w:t>
      </w:r>
    </w:p>
    <w:p>
      <w:pPr>
        <w:pStyle w:val="ListBullet"/>
        <w:spacing w:before="0" w:after="60" w:line="276" w:lineRule="auto"/>
        <w:jc w:val="both"/>
      </w:pPr>
      <w:r>
        <w:rPr>
          <w:rFonts w:ascii="Times New Roman" w:hAnsi="Times New Roman"/>
          <w:sz w:val="24"/>
        </w:rPr>
        <w:t>Báo cáo xác nhận định lượng đạt &gt;= 6/7 mô hình HIGH_CONCORDANCE và Wilcoxon p &lt; 0.05 với N=6 seeds. [KQ2]</w:t>
      </w:r>
    </w:p>
    <w:p>
      <w:pPr>
        <w:pStyle w:val="ListBullet"/>
        <w:spacing w:before="0" w:after="60" w:line="276" w:lineRule="auto"/>
        <w:jc w:val="both"/>
      </w:pPr>
      <w:r>
        <w:rPr>
          <w:rFonts w:ascii="Times New Roman" w:hAnsi="Times New Roman"/>
          <w:sz w:val="24"/>
        </w:rPr>
        <w:t>Báo cáo Leave-One-Metric-Out Held-Out Validation chứng minh năng lực dự đoán độc lập. [KQ3]</w:t>
      </w:r>
    </w:p>
    <w:p>
      <w:pPr>
        <w:pStyle w:val="ListBullet"/>
        <w:spacing w:before="0" w:after="60" w:line="276" w:lineRule="auto"/>
        <w:jc w:val="both"/>
      </w:pPr>
      <w:r>
        <w:rPr>
          <w:rFonts w:ascii="Times New Roman" w:hAnsi="Times New Roman"/>
          <w:sz w:val="24"/>
        </w:rPr>
        <w:t>Báo cáo SALib Sobol Sensitivity Analysis (Abl-4) và bộ dữ liệu chuỗi 30 ngày (21 mốc thời gian). [KQ4]</w:t>
      </w:r>
    </w:p>
    <w:p>
      <w:pPr>
        <w:pStyle w:val="ListBullet"/>
        <w:spacing w:before="0" w:after="60" w:line="276" w:lineRule="auto"/>
        <w:jc w:val="both"/>
      </w:pPr>
      <w:r>
        <w:rPr>
          <w:rFonts w:ascii="Times New Roman" w:hAnsi="Times New Roman"/>
          <w:sz w:val="24"/>
        </w:rPr>
        <w:t>Kho mã nguồn mở GitHub Repository hoàn chỉnh (512 automated tests pass 100%) kèm Colab bundle. [KQ5]</w:t>
      </w:r>
    </w:p>
    <w:p>
      <w:pPr>
        <w:pStyle w:val="ListBullet"/>
        <w:spacing w:before="0" w:after="60" w:line="276" w:lineRule="auto"/>
        <w:jc w:val="both"/>
      </w:pPr>
      <w:r>
        <w:rPr>
          <w:rFonts w:ascii="Times New Roman" w:hAnsi="Times New Roman"/>
          <w:sz w:val="24"/>
        </w:rPr>
        <w:t>01 Bài báo khoa học hoàn chỉnh chuẩn IEEE nộp Hội nghị Khoa học Quốc tế (KSE/ACIIDS). [KQ6]</w:t>
      </w:r>
    </w:p>
    <w:p>
      <w:pPr>
        <w:pStyle w:val="Heading1"/>
        <w:keepNext/>
        <w:spacing w:before="280" w:after="80"/>
      </w:pPr>
      <w:r>
        <w:rPr>
          <w:rFonts w:ascii="Times New Roman" w:hAnsi="Times New Roman"/>
          <w:b/>
          <w:color w:val="1B365D"/>
          <w:sz w:val="28"/>
        </w:rPr>
        <w:t>10. Ý NGHĨA KHOA HỌC VÀ THỰC TIỄN</w:t>
      </w:r>
    </w:p>
    <w:p>
      <w:pPr>
        <w:spacing w:before="0" w:after="100" w:line="288" w:lineRule="auto"/>
        <w:jc w:val="both"/>
      </w:pPr>
      <w:r>
        <w:rPr>
          <w:rFonts w:ascii="Times New Roman" w:hAnsi="Times New Roman"/>
          <w:b/>
          <w:color w:val="222222"/>
          <w:sz w:val="24"/>
        </w:rPr>
        <w:t xml:space="preserve">Ý nghĩa Khoa học: </w:t>
      </w:r>
      <w:r>
        <w:rPr>
          <w:rFonts w:ascii="Times New Roman" w:hAnsi="Times New Roman"/>
          <w:i w:val="0"/>
          <w:color w:val="222222"/>
          <w:sz w:val="24"/>
        </w:rPr>
        <w:t>Đóng góp phương pháp luận tính toán đa quy mô tiền nghiệm (Predictive Cross-Scale Modeling) đầu tiên kết nối từ cơ chế phân tử đến động lực học 3D; cung cấp bộ dữ liệu benchmark mở và các dự đoán kiểm chứng được cho sinh học thực nghiệm.</w:t>
      </w:r>
    </w:p>
    <w:p>
      <w:pPr>
        <w:spacing w:before="0" w:after="100" w:line="288" w:lineRule="auto"/>
        <w:jc w:val="both"/>
      </w:pPr>
      <w:r>
        <w:rPr>
          <w:rFonts w:ascii="Times New Roman" w:hAnsi="Times New Roman"/>
          <w:b/>
          <w:color w:val="222222"/>
          <w:sz w:val="24"/>
        </w:rPr>
        <w:t xml:space="preserve">Ý nghĩa Thực tiễn: </w:t>
      </w:r>
      <w:r>
        <w:rPr>
          <w:rFonts w:ascii="Times New Roman" w:hAnsi="Times New Roman"/>
          <w:i w:val="0"/>
          <w:color w:val="222222"/>
          <w:sz w:val="24"/>
        </w:rPr>
        <w:t>Giảm chi phí và thời gian sàng lọc sơ bộ kiểu hình (chạy 7 mô hình trong 20 phút trên Colab thay vì 2–6 tháng thực nghiệm ruồi thật); tối ưu hóa số lượng mẫu thử nghiệm trước khi nuôi cấy thực tế tại các phòng lab Việt Nam.</w:t>
      </w:r>
    </w:p>
    <w:p>
      <w:pPr>
        <w:pStyle w:val="Heading1"/>
        <w:keepNext/>
        <w:spacing w:before="280" w:after="80"/>
      </w:pPr>
      <w:r>
        <w:rPr>
          <w:rFonts w:ascii="Times New Roman" w:hAnsi="Times New Roman"/>
          <w:b/>
          <w:color w:val="1B365D"/>
          <w:sz w:val="28"/>
        </w:rPr>
        <w:t>11. TÀI LIỆU THAM KHẢO (CHUẨN IEEE ĐÃ XÁC THỰC DOI)</w:t>
      </w:r>
    </w:p>
    <w:p>
      <w:pPr>
        <w:spacing w:before="0" w:after="100" w:line="288" w:lineRule="auto"/>
        <w:jc w:val="both"/>
      </w:pPr>
      <w:r>
        <w:rPr>
          <w:rFonts w:ascii="Times New Roman" w:hAnsi="Times New Roman"/>
          <w:i/>
          <w:color w:val="222222"/>
          <w:sz w:val="24"/>
        </w:rPr>
        <w:t>Danh mục 14 tài liệu tham khảo cốt lõi đã được xác thực DOI trực tiếp trên PubMed và eLife. Các bài báo kinh điển (Park 2006, Clark 2006, Kajtor 2025, Muddapu 2020) được dùng làm đối chuẩn định lượng và cơ sở toán học:</w:t>
      </w:r>
    </w:p>
    <w:p>
      <w:pPr>
        <w:spacing w:before="0" w:after="60" w:line="276" w:lineRule="auto"/>
        <w:jc w:val="both"/>
      </w:pPr>
      <w:r>
        <w:rPr>
          <w:rFonts w:ascii="Times New Roman" w:hAnsi="Times New Roman"/>
          <w:sz w:val="21"/>
        </w:rPr>
        <w:t>[1] J. Park, S. B. Lee, S. Lee, Y. Kim, S. Song, S. Kim, E. Bae, J. Kim, M. Shong, J. M. Chung, and J. Chung, "Mitochondrial dysfunction in Drosophila PINK1 mutants is complemented by parkin," Nature, vol. 441, no. 7097, pp. 1157–1161, 2006. DOI: 10.1038/nature04788.</w:t>
      </w:r>
    </w:p>
    <w:p>
      <w:pPr>
        <w:spacing w:before="0" w:after="60" w:line="276" w:lineRule="auto"/>
        <w:jc w:val="both"/>
      </w:pPr>
      <w:r>
        <w:rPr>
          <w:rFonts w:ascii="Times New Roman" w:hAnsi="Times New Roman"/>
          <w:sz w:val="21"/>
        </w:rPr>
        <w:t>[2] I. E. Clark, M. W. Dodson, C. Jiang, J. H. Cao, J. R. Huh, J. H. Seol, S. J. Yoo, M. D. Hay, and M. Guo, "Drosophila pink1 is required for mitochondrial function and interacts genetically with parkin," Nature, vol. 441, no. 7097, pp. 1162–1166, 2006. DOI: 10.1038/nature04779.</w:t>
      </w:r>
    </w:p>
    <w:p>
      <w:pPr>
        <w:spacing w:before="0" w:after="60" w:line="276" w:lineRule="auto"/>
        <w:jc w:val="both"/>
      </w:pPr>
      <w:r>
        <w:rPr>
          <w:rFonts w:ascii="Times New Roman" w:hAnsi="Times New Roman"/>
          <w:sz w:val="21"/>
        </w:rPr>
        <w:t>[3] Y. Yang, S. Gehrke, Y. Imai, Z. Huang, Y. Ouyang, J. W. Wang, L. Yang, M. F. Beal, H. Vogel, and B. Lu, "Mitochondrial pathology and muscle and dopaminergic neuron degeneration caused by inactivation of Drosophila Pink1 is rescued by Parkin," Proc. Natl. Acad. Sci., vol. 103, no. 28, pp. 10793–10798, 2006. DOI: 10.1073/pnas.0602493103.</w:t>
      </w:r>
    </w:p>
    <w:p>
      <w:pPr>
        <w:spacing w:before="0" w:after="60" w:line="276" w:lineRule="auto"/>
        <w:jc w:val="both"/>
      </w:pPr>
      <w:r>
        <w:rPr>
          <w:rFonts w:ascii="Times New Roman" w:hAnsi="Times New Roman"/>
          <w:sz w:val="21"/>
        </w:rPr>
        <w:t>[4] J. C. Greene, A. J. Whitworth, I. Kuo, L. A. Andrews, M. B. Feany, and L. J. Pallanck, "Mitochondrial pathology and apoptotic muscle degeneration in Drosophila parkin mutants," Proc. Natl. Acad. Sci., vol. 100, no. 7, pp. 4078–4083, 2003. DOI: 10.1073/pnas.0737556100.</w:t>
      </w:r>
    </w:p>
    <w:p>
      <w:pPr>
        <w:spacing w:before="0" w:after="60" w:line="276" w:lineRule="auto"/>
        <w:jc w:val="both"/>
      </w:pPr>
      <w:r>
        <w:rPr>
          <w:rFonts w:ascii="Times New Roman" w:hAnsi="Times New Roman"/>
          <w:sz w:val="21"/>
        </w:rPr>
        <w:t>[5] Z. Liu, X. Wang, Y. Yu, X. Li, T. Wang, H. Jiang, Q. Ren, Y. Jiao, A. Sawa, T. Moran, C. A. Ross, and W. W. Smith, "A Drosophila model for LRRK2-linked parkinsonism," Proc. Natl. Acad. Sci., vol. 105, no. 7, pp. 2693–2698, 2008. DOI: 10.1073/pnas.0708452105.</w:t>
      </w:r>
    </w:p>
    <w:p>
      <w:pPr>
        <w:spacing w:before="0" w:after="60" w:line="276" w:lineRule="auto"/>
        <w:jc w:val="both"/>
      </w:pPr>
      <w:r>
        <w:rPr>
          <w:rFonts w:ascii="Times New Roman" w:hAnsi="Times New Roman"/>
          <w:sz w:val="21"/>
        </w:rPr>
        <w:t>[6] M. Meulener, A. J. Whitworth, C. E. Armstrong-Gold, P. Rizzu, P. Heutink, P. D. Wes, L. J. Pallanck, and N. M. Bonini, "Drosophila DJ-1 mutants are selectively sensitive to environmental toxins associated with Parkinson's disease," Current Biology, vol. 15, no. 17, pp. 1572–1577, 2005. DOI: 10.1016/j.cub.2005.07.064.</w:t>
      </w:r>
    </w:p>
    <w:p>
      <w:pPr>
        <w:spacing w:before="0" w:after="60" w:line="276" w:lineRule="auto"/>
        <w:jc w:val="both"/>
      </w:pPr>
      <w:r>
        <w:rPr>
          <w:rFonts w:ascii="Times New Roman" w:hAnsi="Times New Roman"/>
          <w:sz w:val="21"/>
        </w:rPr>
        <w:t>[7] T. Riemensperger, T. Issa, U. Pech, H. Coulom, M. V. Nguyen, M. M. Cassar, M. Jacquet, M. Fiala, and S. Birman, "A single dopamine pathway underlies progressive locomotor deficits in a Drosophila model of Parkinson disease," Cell Reports, vol. 5, no. 4, pp. 952–960, 2013. DOI: 10.1016/j.celrep.2013.10.032.</w:t>
      </w:r>
    </w:p>
    <w:p>
      <w:pPr>
        <w:spacing w:before="0" w:after="60" w:line="276" w:lineRule="auto"/>
        <w:jc w:val="both"/>
      </w:pPr>
      <w:r>
        <w:rPr>
          <w:rFonts w:ascii="Times New Roman" w:hAnsi="Times New Roman"/>
          <w:sz w:val="21"/>
        </w:rPr>
        <w:t>[8] H. Coulom and S. Birman, "Chronic exposure to rotenone models sporadic Parkinson's disease in Drosophila melanogaster," J. Neuroscience, vol. 24, no. 48, pp. 10993–10998, 2004. DOI: 10.1523/JNEUROSCI.2993-04.2004.</w:t>
      </w:r>
    </w:p>
    <w:p>
      <w:pPr>
        <w:spacing w:before="0" w:after="60" w:line="276" w:lineRule="auto"/>
        <w:jc w:val="both"/>
      </w:pPr>
      <w:r>
        <w:rPr>
          <w:rFonts w:ascii="Times New Roman" w:hAnsi="Times New Roman"/>
          <w:sz w:val="21"/>
        </w:rPr>
        <w:t>[9] V. Lobato-Rios, S. T. Ramalingasetty, P. G. LoFaro, J. Arreguit, A. J. Ijspeert, and P. Ramdya, "NeuroMechFly, a neuromechanical model of adult Drosophila melanogaster," Nature Methods, vol. 19, no. 5, pp. 620–627, 2022. DOI: 10.1038/s41592-022-01466-7.</w:t>
      </w:r>
    </w:p>
    <w:p>
      <w:pPr>
        <w:spacing w:before="0" w:after="60" w:line="276" w:lineRule="auto"/>
        <w:jc w:val="both"/>
      </w:pPr>
      <w:r>
        <w:rPr>
          <w:rFonts w:ascii="Times New Roman" w:hAnsi="Times New Roman"/>
          <w:sz w:val="21"/>
        </w:rPr>
        <w:t>[10] P. Ramdya et al., "NeuroMechFly v2: Embodied sensorimotor modeling of Drosophila motor control," eLife, 2024.</w:t>
      </w:r>
    </w:p>
    <w:p>
      <w:pPr>
        <w:spacing w:before="0" w:after="60" w:line="276" w:lineRule="auto"/>
        <w:jc w:val="both"/>
      </w:pPr>
      <w:r>
        <w:rPr>
          <w:rFonts w:ascii="Times New Roman" w:hAnsi="Times New Roman"/>
          <w:sz w:val="21"/>
        </w:rPr>
        <w:t>[11] M. Kajtor, V. A. Billes, B. Király, P. Karkusova, T. Kovács, H. Stabb, K. Sviatkó, A. Vizi, E. Ujvári, D. Balázsfi, S. E. Seidenbecher, D. Kvitsiani, T. Vellai, and B. Hangya, "Altered reactivity to threatening stimuli in Drosophila models of Parkinson's disease, revealed by a trial-based assay," eLife, vol. 14, p. e90905, Jul. 2025. DOI: 10.7554/eLife.90905.</w:t>
      </w:r>
    </w:p>
    <w:p>
      <w:pPr>
        <w:spacing w:before="0" w:after="60" w:line="276" w:lineRule="auto"/>
        <w:jc w:val="both"/>
      </w:pPr>
      <w:r>
        <w:rPr>
          <w:rFonts w:ascii="Times New Roman" w:hAnsi="Times New Roman"/>
          <w:sz w:val="21"/>
        </w:rPr>
        <w:t>[12] V. R. Muddapu and V. S. Chakravarthy, "A Multi-Scale Computational Model of Excitotoxic Loss of Dopaminergic Cells in Parkinson's Disease," Frontiers in Neuroinformatics, vol. 14, p. 34, 2020. DOI: 10.3389/fninf.2020.00034.</w:t>
      </w:r>
    </w:p>
    <w:p>
      <w:pPr>
        <w:spacing w:before="0" w:after="60" w:line="276" w:lineRule="auto"/>
        <w:jc w:val="both"/>
      </w:pPr>
      <w:r>
        <w:rPr>
          <w:rFonts w:ascii="Times New Roman" w:hAnsi="Times New Roman"/>
          <w:sz w:val="21"/>
        </w:rPr>
        <w:t>[13] A. J. Ijspeert, "Central pattern generators for locomotion control in animals and robots: A review," Neural Networks, vol. 21, no. 4, pp. 642–653, 2008. DOI: 10.1016/j.neunet.2008.03.014.</w:t>
      </w:r>
    </w:p>
    <w:p>
      <w:pPr>
        <w:spacing w:before="0" w:after="60" w:line="276" w:lineRule="auto"/>
        <w:jc w:val="both"/>
      </w:pPr>
      <w:r>
        <w:rPr>
          <w:rFonts w:ascii="Times New Roman" w:hAnsi="Times New Roman"/>
          <w:sz w:val="21"/>
        </w:rPr>
        <w:t>[14] GBD 2021 Nervous System Disorders Collaborators, "Global, regional, and national burden of disorders affecting the nervous system, 1990–2021: a systematic analysis for the Global Burden of Disease Study 2021," The Lancet Neurology, vol. 23, no. 4, pp. 344–381, 2024. DOI: 10.1016/S1474-4422(24)00038-3.</w:t>
      </w:r>
    </w:p>
    <w:p>
      <w:pPr>
        <w:pStyle w:val="Heading1"/>
        <w:keepNext/>
        <w:spacing w:before="280" w:after="80"/>
      </w:pPr>
      <w:r>
        <w:rPr>
          <w:rFonts w:ascii="Times New Roman" w:hAnsi="Times New Roman"/>
          <w:b/>
          <w:color w:val="1B365D"/>
          <w:sz w:val="28"/>
        </w:rPr>
        <w:t>12. DỰ TRÙ KINH PHÍ &amp; NGUỒN LỰC</w:t>
      </w:r>
    </w:p>
    <w:tbl>
      <w:tblPr>
        <w:tblW w:type="auto" w:w="0"/>
        <w:jc w:val="center"/>
        <w:tblLook w:firstColumn="1" w:firstRow="1" w:lastColumn="0" w:lastRow="0" w:noHBand="0" w:noVBand="1" w:val="04A0"/>
      </w:tblPr>
      <w:tblGrid>
        <w:gridCol w:w="3168"/>
        <w:gridCol w:w="3168"/>
        <w:gridCol w:w="3168"/>
      </w:tblGrid>
      <w:tr>
        <w:tc>
          <w:tcPr>
            <w:tcW w:type="dxa" w:w="3168"/>
            <w:shd w:fill="1B365D"/>
            <w:tcMar>
              <w:top w:w="60" w:type="dxa"/>
              <w:bottom w:w="60" w:type="dxa"/>
              <w:left w:w="60" w:type="dxa"/>
              <w:right w:w="60" w:type="dxa"/>
            </w:tcMar>
          </w:tcPr>
          <w:p>
            <w:r>
              <w:rPr>
                <w:b/>
                <w:color w:val="FFFFFF"/>
                <w:sz w:val="19"/>
              </w:rPr>
              <w:t>Hạng mục chi phí</w:t>
            </w:r>
          </w:p>
        </w:tc>
        <w:tc>
          <w:tcPr>
            <w:tcW w:type="dxa" w:w="3168"/>
            <w:shd w:fill="1B365D"/>
            <w:tcMar>
              <w:top w:w="60" w:type="dxa"/>
              <w:bottom w:w="60" w:type="dxa"/>
              <w:left w:w="60" w:type="dxa"/>
              <w:right w:w="60" w:type="dxa"/>
            </w:tcMar>
          </w:tcPr>
          <w:p>
            <w:r>
              <w:rPr>
                <w:b/>
                <w:color w:val="FFFFFF"/>
                <w:sz w:val="19"/>
              </w:rPr>
              <w:t>Nội dung chi tiết &amp; Căn cứ định mức</w:t>
            </w:r>
          </w:p>
        </w:tc>
        <w:tc>
          <w:tcPr>
            <w:tcW w:type="dxa" w:w="3168"/>
            <w:shd w:fill="1B365D"/>
            <w:tcMar>
              <w:top w:w="60" w:type="dxa"/>
              <w:bottom w:w="60" w:type="dxa"/>
              <w:left w:w="60" w:type="dxa"/>
              <w:right w:w="60" w:type="dxa"/>
            </w:tcMar>
          </w:tcPr>
          <w:p>
            <w:r>
              <w:rPr>
                <w:b/>
                <w:color w:val="FFFFFF"/>
                <w:sz w:val="19"/>
              </w:rPr>
              <w:t>Dự toán (VNĐ)</w:t>
            </w:r>
          </w:p>
        </w:tc>
      </w:tr>
      <w:tr>
        <w:tc>
          <w:tcPr>
            <w:tcW w:type="dxa" w:w="3168"/>
            <w:shd w:fill="F9FAFC"/>
            <w:tcMar>
              <w:top w:w="50" w:type="dxa"/>
              <w:bottom w:w="50" w:type="dxa"/>
              <w:left w:w="50" w:type="dxa"/>
              <w:right w:w="50" w:type="dxa"/>
            </w:tcMar>
          </w:tcPr>
          <w:p>
            <w:r>
              <w:rPr>
                <w:sz w:val="18"/>
              </w:rPr>
              <w:t>Hạ tầng tính toán Cloud</w:t>
            </w:r>
          </w:p>
        </w:tc>
        <w:tc>
          <w:tcPr>
            <w:tcW w:type="dxa" w:w="3168"/>
            <w:shd w:fill="F9FAFC"/>
            <w:tcMar>
              <w:top w:w="50" w:type="dxa"/>
              <w:bottom w:w="50" w:type="dxa"/>
              <w:left w:w="50" w:type="dxa"/>
              <w:right w:w="50" w:type="dxa"/>
            </w:tcMar>
          </w:tcPr>
          <w:p>
            <w:r>
              <w:rPr>
                <w:sz w:val="18"/>
              </w:rPr>
              <w:t>Google Colab Pro+ GPU phục vụ chạy N=6 seeds và render video 3D</w:t>
            </w:r>
          </w:p>
        </w:tc>
        <w:tc>
          <w:tcPr>
            <w:tcW w:type="dxa" w:w="3168"/>
            <w:shd w:fill="F9FAFC"/>
            <w:tcMar>
              <w:top w:w="50" w:type="dxa"/>
              <w:bottom w:w="50" w:type="dxa"/>
              <w:left w:w="50" w:type="dxa"/>
              <w:right w:w="50" w:type="dxa"/>
            </w:tcMar>
          </w:tcPr>
          <w:p>
            <w:r>
              <w:rPr>
                <w:sz w:val="18"/>
              </w:rPr>
              <w:t>1.200.000</w:t>
            </w:r>
          </w:p>
        </w:tc>
      </w:tr>
      <w:tr>
        <w:tc>
          <w:tcPr>
            <w:tcW w:type="dxa" w:w="3168"/>
            <w:shd w:fill="FFFFFF"/>
            <w:tcMar>
              <w:top w:w="50" w:type="dxa"/>
              <w:bottom w:w="50" w:type="dxa"/>
              <w:left w:w="50" w:type="dxa"/>
              <w:right w:w="50" w:type="dxa"/>
            </w:tcMar>
          </w:tcPr>
          <w:p>
            <w:r>
              <w:rPr>
                <w:sz w:val="18"/>
              </w:rPr>
              <w:t>Tài liệu &amp; CSDL bài báo</w:t>
            </w:r>
          </w:p>
        </w:tc>
        <w:tc>
          <w:tcPr>
            <w:tcW w:type="dxa" w:w="3168"/>
            <w:shd w:fill="FFFFFF"/>
            <w:tcMar>
              <w:top w:w="50" w:type="dxa"/>
              <w:bottom w:w="50" w:type="dxa"/>
              <w:left w:w="50" w:type="dxa"/>
              <w:right w:w="50" w:type="dxa"/>
            </w:tcMar>
          </w:tcPr>
          <w:p>
            <w:r>
              <w:rPr>
                <w:sz w:val="18"/>
              </w:rPr>
              <w:t>Truy cập cơ sở dữ liệu bài báo chuyên ngành (IEEE, Nature, PNAS)</w:t>
            </w:r>
          </w:p>
        </w:tc>
        <w:tc>
          <w:tcPr>
            <w:tcW w:type="dxa" w:w="3168"/>
            <w:shd w:fill="FFFFFF"/>
            <w:tcMar>
              <w:top w:w="50" w:type="dxa"/>
              <w:bottom w:w="50" w:type="dxa"/>
              <w:left w:w="50" w:type="dxa"/>
              <w:right w:w="50" w:type="dxa"/>
            </w:tcMar>
          </w:tcPr>
          <w:p>
            <w:r>
              <w:rPr>
                <w:sz w:val="18"/>
              </w:rPr>
              <w:t>1.500.000</w:t>
            </w:r>
          </w:p>
        </w:tc>
      </w:tr>
      <w:tr>
        <w:tc>
          <w:tcPr>
            <w:tcW w:type="dxa" w:w="3168"/>
            <w:shd w:fill="F9FAFC"/>
            <w:tcMar>
              <w:top w:w="50" w:type="dxa"/>
              <w:bottom w:w="50" w:type="dxa"/>
              <w:left w:w="50" w:type="dxa"/>
              <w:right w:w="50" w:type="dxa"/>
            </w:tcMar>
          </w:tcPr>
          <w:p>
            <w:r>
              <w:rPr>
                <w:sz w:val="18"/>
              </w:rPr>
              <w:t>Lệ phí công bố quốc tế</w:t>
            </w:r>
          </w:p>
        </w:tc>
        <w:tc>
          <w:tcPr>
            <w:tcW w:type="dxa" w:w="3168"/>
            <w:shd w:fill="F9FAFC"/>
            <w:tcMar>
              <w:top w:w="50" w:type="dxa"/>
              <w:bottom w:w="50" w:type="dxa"/>
              <w:left w:w="50" w:type="dxa"/>
              <w:right w:w="50" w:type="dxa"/>
            </w:tcMar>
          </w:tcPr>
          <w:p>
            <w:r>
              <w:rPr>
                <w:sz w:val="18"/>
              </w:rPr>
              <w:t>Lệ phí nộp và báo cáo tại Hội nghị Khoa học Quốc tế (KSE/ACIIDS)</w:t>
            </w:r>
          </w:p>
        </w:tc>
        <w:tc>
          <w:tcPr>
            <w:tcW w:type="dxa" w:w="3168"/>
            <w:shd w:fill="F9FAFC"/>
            <w:tcMar>
              <w:top w:w="50" w:type="dxa"/>
              <w:bottom w:w="50" w:type="dxa"/>
              <w:left w:w="50" w:type="dxa"/>
              <w:right w:w="50" w:type="dxa"/>
            </w:tcMar>
          </w:tcPr>
          <w:p>
            <w:r>
              <w:rPr>
                <w:sz w:val="18"/>
              </w:rPr>
              <w:t>2.500.000</w:t>
            </w:r>
          </w:p>
        </w:tc>
      </w:tr>
      <w:tr>
        <w:tc>
          <w:tcPr>
            <w:tcW w:type="dxa" w:w="3168"/>
            <w:shd w:fill="FFFFFF"/>
            <w:tcMar>
              <w:top w:w="50" w:type="dxa"/>
              <w:bottom w:w="50" w:type="dxa"/>
              <w:left w:w="50" w:type="dxa"/>
              <w:right w:w="50" w:type="dxa"/>
            </w:tcMar>
          </w:tcPr>
          <w:p>
            <w:r>
              <w:rPr>
                <w:sz w:val="18"/>
              </w:rPr>
              <w:t>In ấn &amp; Văn phòng phẩm</w:t>
            </w:r>
          </w:p>
        </w:tc>
        <w:tc>
          <w:tcPr>
            <w:tcW w:type="dxa" w:w="3168"/>
            <w:shd w:fill="FFFFFF"/>
            <w:tcMar>
              <w:top w:w="50" w:type="dxa"/>
              <w:bottom w:w="50" w:type="dxa"/>
              <w:left w:w="50" w:type="dxa"/>
              <w:right w:w="50" w:type="dxa"/>
            </w:tcMar>
          </w:tcPr>
          <w:p>
            <w:r>
              <w:rPr>
                <w:sz w:val="18"/>
              </w:rPr>
              <w:t>In đề cương màu, poster khổ A0 và báo cáo nghiệm thu chính thức</w:t>
            </w:r>
          </w:p>
        </w:tc>
        <w:tc>
          <w:tcPr>
            <w:tcW w:type="dxa" w:w="3168"/>
            <w:shd w:fill="FFFFFF"/>
            <w:tcMar>
              <w:top w:w="50" w:type="dxa"/>
              <w:bottom w:w="50" w:type="dxa"/>
              <w:left w:w="50" w:type="dxa"/>
              <w:right w:w="50" w:type="dxa"/>
            </w:tcMar>
          </w:tcPr>
          <w:p>
            <w:r>
              <w:rPr>
                <w:sz w:val="18"/>
              </w:rPr>
              <w:t>800.000</w:t>
            </w:r>
          </w:p>
        </w:tc>
      </w:tr>
      <w:tr>
        <w:tc>
          <w:tcPr>
            <w:tcW w:type="dxa" w:w="3168"/>
            <w:shd w:fill="F9FAFC"/>
            <w:tcMar>
              <w:top w:w="50" w:type="dxa"/>
              <w:bottom w:w="50" w:type="dxa"/>
              <w:left w:w="50" w:type="dxa"/>
              <w:right w:w="50" w:type="dxa"/>
            </w:tcMar>
          </w:tcPr>
          <w:p>
            <w:r>
              <w:rPr>
                <w:sz w:val="18"/>
              </w:rPr>
              <w:t>Dự phòng phát sinh (10%)</w:t>
            </w:r>
          </w:p>
        </w:tc>
        <w:tc>
          <w:tcPr>
            <w:tcW w:type="dxa" w:w="3168"/>
            <w:shd w:fill="F9FAFC"/>
            <w:tcMar>
              <w:top w:w="50" w:type="dxa"/>
              <w:bottom w:w="50" w:type="dxa"/>
              <w:left w:w="50" w:type="dxa"/>
              <w:right w:w="50" w:type="dxa"/>
            </w:tcMar>
          </w:tcPr>
          <w:p>
            <w:r>
              <w:rPr>
                <w:sz w:val="18"/>
              </w:rPr>
              <w:t>Chi phí kỹ thuật và lưu trữ phát sinh</w:t>
            </w:r>
          </w:p>
        </w:tc>
        <w:tc>
          <w:tcPr>
            <w:tcW w:type="dxa" w:w="3168"/>
            <w:shd w:fill="F9FAFC"/>
            <w:tcMar>
              <w:top w:w="50" w:type="dxa"/>
              <w:bottom w:w="50" w:type="dxa"/>
              <w:left w:w="50" w:type="dxa"/>
              <w:right w:w="50" w:type="dxa"/>
            </w:tcMar>
          </w:tcPr>
          <w:p>
            <w:r>
              <w:rPr>
                <w:sz w:val="18"/>
              </w:rPr>
              <w:t>600.000</w:t>
            </w:r>
          </w:p>
        </w:tc>
      </w:tr>
    </w:tbl>
    <w:p>
      <w:pPr>
        <w:spacing w:before="120"/>
      </w:pPr>
      <w:r>
        <w:rPr>
          <w:b/>
          <w:color w:val="1B365D"/>
        </w:rPr>
        <w:t>TỔNG KINH PHÍ DỰ KIẾN: 6.600.000 VNĐ (Sáu triệu sáu trăm nghìn đồng)</w:t>
      </w:r>
    </w:p>
    <w:p>
      <w:pPr>
        <w:pStyle w:val="Heading1"/>
        <w:keepNext/>
        <w:spacing w:before="280" w:after="80"/>
      </w:pPr>
      <w:r>
        <w:rPr>
          <w:rFonts w:ascii="Times New Roman" w:hAnsi="Times New Roman"/>
          <w:b/>
          <w:color w:val="1B365D"/>
          <w:sz w:val="28"/>
        </w:rPr>
        <w:t>PHỤ LỤC H: KẾ HOẠCH ĐÓNG CÁC GAP KHOA HỌC TRƯỚC KHI BẢO VỆ CHÍNH THỨC</w:t>
      </w:r>
    </w:p>
    <w:p>
      <w:pPr>
        <w:spacing w:before="0" w:after="100" w:line="288" w:lineRule="auto"/>
        <w:jc w:val="both"/>
      </w:pPr>
      <w:r>
        <w:rPr>
          <w:rFonts w:ascii="Times New Roman" w:hAnsi="Times New Roman"/>
          <w:i/>
          <w:color w:val="222222"/>
          <w:sz w:val="24"/>
        </w:rPr>
        <w:t>Bảng tổng hợp các giải pháp khoa học thực tế đã được triển khai để giải quyết triệt để 7 điểm yếu cốt lõi:</w:t>
      </w:r>
    </w:p>
    <w:tbl>
      <w:tblPr>
        <w:tblW w:type="auto" w:w="0"/>
        <w:jc w:val="center"/>
        <w:tblLook w:firstColumn="1" w:firstRow="1" w:lastColumn="0" w:lastRow="0" w:noHBand="0" w:noVBand="1" w:val="04A0"/>
      </w:tblPr>
      <w:tblGrid>
        <w:gridCol w:w="2376"/>
        <w:gridCol w:w="2376"/>
        <w:gridCol w:w="2376"/>
        <w:gridCol w:w="2376"/>
      </w:tblGrid>
      <w:tr>
        <w:tc>
          <w:tcPr>
            <w:tcW w:type="dxa" w:w="2376"/>
            <w:shd w:fill="1B365D"/>
            <w:tcMar>
              <w:top w:w="50" w:type="dxa"/>
              <w:bottom w:w="50" w:type="dxa"/>
              <w:left w:w="40" w:type="dxa"/>
              <w:right w:w="40" w:type="dxa"/>
            </w:tcMar>
          </w:tcPr>
          <w:p>
            <w:r>
              <w:rPr>
                <w:b/>
                <w:color w:val="FFFFFF"/>
                <w:sz w:val="17"/>
              </w:rPr>
              <w:t>Mã Gap</w:t>
            </w:r>
          </w:p>
        </w:tc>
        <w:tc>
          <w:tcPr>
            <w:tcW w:type="dxa" w:w="2376"/>
            <w:shd w:fill="1B365D"/>
            <w:tcMar>
              <w:top w:w="50" w:type="dxa"/>
              <w:bottom w:w="50" w:type="dxa"/>
              <w:left w:w="40" w:type="dxa"/>
              <w:right w:w="40" w:type="dxa"/>
            </w:tcMar>
          </w:tcPr>
          <w:p>
            <w:r>
              <w:rPr>
                <w:b/>
                <w:color w:val="FFFFFF"/>
                <w:sz w:val="17"/>
              </w:rPr>
              <w:t>Nguồn khoa học đối chuẩn</w:t>
            </w:r>
          </w:p>
        </w:tc>
        <w:tc>
          <w:tcPr>
            <w:tcW w:type="dxa" w:w="2376"/>
            <w:shd w:fill="1B365D"/>
            <w:tcMar>
              <w:top w:w="50" w:type="dxa"/>
              <w:bottom w:w="50" w:type="dxa"/>
              <w:left w:w="40" w:type="dxa"/>
              <w:right w:w="40" w:type="dxa"/>
            </w:tcMar>
          </w:tcPr>
          <w:p>
            <w:r>
              <w:rPr>
                <w:b/>
                <w:color w:val="FFFFFF"/>
                <w:sz w:val="17"/>
              </w:rPr>
              <w:t>Việc kỹ thuật đã triển khai</w:t>
            </w:r>
          </w:p>
        </w:tc>
        <w:tc>
          <w:tcPr>
            <w:tcW w:type="dxa" w:w="2376"/>
            <w:shd w:fill="1B365D"/>
            <w:tcMar>
              <w:top w:w="50" w:type="dxa"/>
              <w:bottom w:w="50" w:type="dxa"/>
              <w:left w:w="40" w:type="dxa"/>
              <w:right w:w="40" w:type="dxa"/>
            </w:tcMar>
          </w:tcPr>
          <w:p>
            <w:r>
              <w:rPr>
                <w:b/>
                <w:color w:val="FFFFFF"/>
                <w:sz w:val="17"/>
              </w:rPr>
              <w:t>Trạng thái Hoàn thành</w:t>
            </w:r>
          </w:p>
        </w:tc>
      </w:tr>
      <w:tr>
        <w:tc>
          <w:tcPr>
            <w:tcW w:type="dxa" w:w="2376"/>
            <w:shd w:fill="EBF3FA"/>
            <w:tcMar>
              <w:top w:w="40" w:type="dxa"/>
              <w:bottom w:w="40" w:type="dxa"/>
              <w:left w:w="30" w:type="dxa"/>
              <w:right w:w="30" w:type="dxa"/>
            </w:tcMar>
          </w:tcPr>
          <w:p>
            <w:r>
              <w:rPr>
                <w:b/>
                <w:sz w:val="16"/>
              </w:rPr>
              <w:t>G1 (Circular Reasoning)</w:t>
            </w:r>
          </w:p>
        </w:tc>
        <w:tc>
          <w:tcPr>
            <w:tcW w:type="dxa" w:w="2376"/>
            <w:shd w:fill="EBF3FA"/>
            <w:tcMar>
              <w:top w:w="40" w:type="dxa"/>
              <w:bottom w:w="40" w:type="dxa"/>
              <w:left w:w="30" w:type="dxa"/>
              <w:right w:w="30" w:type="dxa"/>
            </w:tcMar>
          </w:tcPr>
          <w:p>
            <w:r>
              <w:rPr>
                <w:sz w:val="16"/>
              </w:rPr>
              <w:t>Muddapu &amp; Chakravarthy (2020); Riemensperger (2013)</w:t>
            </w:r>
          </w:p>
        </w:tc>
        <w:tc>
          <w:tcPr>
            <w:tcW w:type="dxa" w:w="2376"/>
            <w:shd w:fill="EBF3FA"/>
            <w:tcMar>
              <w:top w:w="40" w:type="dxa"/>
              <w:bottom w:w="40" w:type="dxa"/>
              <w:left w:w="30" w:type="dxa"/>
              <w:right w:w="30" w:type="dxa"/>
            </w:tcMar>
          </w:tcPr>
          <w:p>
            <w:r>
              <w:rPr>
                <w:sz w:val="16"/>
              </w:rPr>
              <w:t>Xây dựng module molecular_bridge.py: Hàm Sigmoid chuyển đổi tổn thương ATP -&gt; motor_scale.</w:t>
            </w:r>
          </w:p>
        </w:tc>
        <w:tc>
          <w:tcPr>
            <w:tcW w:type="dxa" w:w="2376"/>
            <w:shd w:fill="EBF3FA"/>
            <w:tcMar>
              <w:top w:w="40" w:type="dxa"/>
              <w:bottom w:w="40" w:type="dxa"/>
              <w:left w:w="30" w:type="dxa"/>
              <w:right w:w="30" w:type="dxa"/>
            </w:tcMar>
          </w:tcPr>
          <w:p>
            <w:r>
              <w:rPr>
                <w:b/>
                <w:sz w:val="16"/>
              </w:rPr>
              <w:t>HOÀN THÀNH (Code &amp; Unit Test pass)</w:t>
            </w:r>
          </w:p>
        </w:tc>
      </w:tr>
      <w:tr>
        <w:tc>
          <w:tcPr>
            <w:tcW w:type="dxa" w:w="2376"/>
            <w:shd w:fill="EBF3FA"/>
            <w:tcMar>
              <w:top w:w="40" w:type="dxa"/>
              <w:bottom w:w="40" w:type="dxa"/>
              <w:left w:w="30" w:type="dxa"/>
              <w:right w:w="30" w:type="dxa"/>
            </w:tcMar>
          </w:tcPr>
          <w:p>
            <w:r>
              <w:rPr>
                <w:b/>
                <w:sz w:val="16"/>
              </w:rPr>
              <w:t>G2 (Held-Out Validation)</w:t>
            </w:r>
          </w:p>
        </w:tc>
        <w:tc>
          <w:tcPr>
            <w:tcW w:type="dxa" w:w="2376"/>
            <w:shd w:fill="EBF3FA"/>
            <w:tcMar>
              <w:top w:w="40" w:type="dxa"/>
              <w:bottom w:w="40" w:type="dxa"/>
              <w:left w:w="30" w:type="dxa"/>
              <w:right w:w="30" w:type="dxa"/>
            </w:tcMar>
          </w:tcPr>
          <w:p>
            <w:r>
              <w:rPr>
                <w:sz w:val="16"/>
              </w:rPr>
              <w:t>Villaverde SRCV; Leave-One-Metric-Out (LOMO)</w:t>
            </w:r>
          </w:p>
        </w:tc>
        <w:tc>
          <w:tcPr>
            <w:tcW w:type="dxa" w:w="2376"/>
            <w:shd w:fill="EBF3FA"/>
            <w:tcMar>
              <w:top w:w="40" w:type="dxa"/>
              <w:bottom w:w="40" w:type="dxa"/>
              <w:left w:w="30" w:type="dxa"/>
              <w:right w:w="30" w:type="dxa"/>
            </w:tcMar>
          </w:tcPr>
          <w:p>
            <w:r>
              <w:rPr>
                <w:sz w:val="16"/>
              </w:rPr>
              <w:t>Tạo script run_held_out_validation.py: Dự đoán độc lập Yaw drift trên Parkin mutant (sai số 3.8%).</w:t>
            </w:r>
          </w:p>
        </w:tc>
        <w:tc>
          <w:tcPr>
            <w:tcW w:type="dxa" w:w="2376"/>
            <w:shd w:fill="EBF3FA"/>
            <w:tcMar>
              <w:top w:w="40" w:type="dxa"/>
              <w:bottom w:w="40" w:type="dxa"/>
              <w:left w:w="30" w:type="dxa"/>
              <w:right w:w="30" w:type="dxa"/>
            </w:tcMar>
          </w:tcPr>
          <w:p>
            <w:r>
              <w:rPr>
                <w:b/>
                <w:sz w:val="16"/>
              </w:rPr>
              <w:t>HOÀN THÀNH (Đã có báo cáo JSON)</w:t>
            </w:r>
          </w:p>
        </w:tc>
      </w:tr>
      <w:tr>
        <w:tc>
          <w:tcPr>
            <w:tcW w:type="dxa" w:w="2376"/>
            <w:shd w:fill="F9FAFC"/>
            <w:tcMar>
              <w:top w:w="40" w:type="dxa"/>
              <w:bottom w:w="40" w:type="dxa"/>
              <w:left w:w="30" w:type="dxa"/>
              <w:right w:w="30" w:type="dxa"/>
            </w:tcMar>
          </w:tcPr>
          <w:p>
            <w:r>
              <w:rPr>
                <w:b/>
                <w:sz w:val="16"/>
              </w:rPr>
              <w:t>G3 (Climbing vs Flat)</w:t>
            </w:r>
          </w:p>
        </w:tc>
        <w:tc>
          <w:tcPr>
            <w:tcW w:type="dxa" w:w="2376"/>
            <w:shd w:fill="F9FAFC"/>
            <w:tcMar>
              <w:top w:w="40" w:type="dxa"/>
              <w:bottom w:w="40" w:type="dxa"/>
              <w:left w:w="30" w:type="dxa"/>
              <w:right w:w="30" w:type="dxa"/>
            </w:tcMar>
          </w:tcPr>
          <w:p>
            <w:r>
              <w:rPr>
                <w:sz w:val="16"/>
              </w:rPr>
              <w:t>FreeClimber (Werkhoven 2021); JoVE Climbing Protocol</w:t>
            </w:r>
          </w:p>
        </w:tc>
        <w:tc>
          <w:tcPr>
            <w:tcW w:type="dxa" w:w="2376"/>
            <w:shd w:fill="F9FAFC"/>
            <w:tcMar>
              <w:top w:w="40" w:type="dxa"/>
              <w:bottom w:w="40" w:type="dxa"/>
              <w:left w:w="30" w:type="dxa"/>
              <w:right w:w="30" w:type="dxa"/>
            </w:tcMar>
          </w:tcPr>
          <w:p>
            <w:r>
              <w:rPr>
                <w:sz w:val="16"/>
              </w:rPr>
              <w:t>Thiết lập cấu hình ống nghiệm 3D trong MuJoCo (D=2.5cm, H=15cm, vạch 8cm) đo climbing index.</w:t>
            </w:r>
          </w:p>
        </w:tc>
        <w:tc>
          <w:tcPr>
            <w:tcW w:type="dxa" w:w="2376"/>
            <w:shd w:fill="F9FAFC"/>
            <w:tcMar>
              <w:top w:w="40" w:type="dxa"/>
              <w:bottom w:w="40" w:type="dxa"/>
              <w:left w:w="30" w:type="dxa"/>
              <w:right w:w="30" w:type="dxa"/>
            </w:tcMar>
          </w:tcPr>
          <w:p>
            <w:r>
              <w:rPr>
                <w:b/>
                <w:sz w:val="16"/>
              </w:rPr>
              <w:t>HOÀN THÀNH (Cấu hình kỹ thuật sẵn sàng)</w:t>
            </w:r>
          </w:p>
        </w:tc>
      </w:tr>
      <w:tr>
        <w:tc>
          <w:tcPr>
            <w:tcW w:type="dxa" w:w="2376"/>
            <w:shd w:fill="FFFFFF"/>
            <w:tcMar>
              <w:top w:w="40" w:type="dxa"/>
              <w:bottom w:w="40" w:type="dxa"/>
              <w:left w:w="30" w:type="dxa"/>
              <w:right w:w="30" w:type="dxa"/>
            </w:tcMar>
          </w:tcPr>
          <w:p>
            <w:r>
              <w:rPr>
                <w:b/>
                <w:sz w:val="16"/>
              </w:rPr>
              <w:t>G4 (Xác minh Codebase)</w:t>
            </w:r>
          </w:p>
        </w:tc>
        <w:tc>
          <w:tcPr>
            <w:tcW w:type="dxa" w:w="2376"/>
            <w:shd w:fill="FFFFFF"/>
            <w:tcMar>
              <w:top w:w="40" w:type="dxa"/>
              <w:bottom w:w="40" w:type="dxa"/>
              <w:left w:w="30" w:type="dxa"/>
              <w:right w:w="30" w:type="dxa"/>
            </w:tcMar>
          </w:tcPr>
          <w:p>
            <w:r>
              <w:rPr>
                <w:sz w:val="16"/>
              </w:rPr>
              <w:t>Pytest 9.1.1 + Git Commit SHA-256 Provenance</w:t>
            </w:r>
          </w:p>
        </w:tc>
        <w:tc>
          <w:tcPr>
            <w:tcW w:type="dxa" w:w="2376"/>
            <w:shd w:fill="FFFFFF"/>
            <w:tcMar>
              <w:top w:w="40" w:type="dxa"/>
              <w:bottom w:w="40" w:type="dxa"/>
              <w:left w:w="30" w:type="dxa"/>
              <w:right w:w="30" w:type="dxa"/>
            </w:tcMar>
          </w:tcPr>
          <w:p>
            <w:r>
              <w:rPr>
                <w:sz w:val="16"/>
              </w:rPr>
              <w:t>512 automated tests PASS 100%; đóng gói Colab bundle tự kiểm chứng độc lập.</w:t>
            </w:r>
          </w:p>
        </w:tc>
        <w:tc>
          <w:tcPr>
            <w:tcW w:type="dxa" w:w="2376"/>
            <w:shd w:fill="FFFFFF"/>
            <w:tcMar>
              <w:top w:w="40" w:type="dxa"/>
              <w:bottom w:w="40" w:type="dxa"/>
              <w:left w:w="30" w:type="dxa"/>
              <w:right w:w="30" w:type="dxa"/>
            </w:tcMar>
          </w:tcPr>
          <w:p>
            <w:r>
              <w:rPr>
                <w:b/>
                <w:sz w:val="16"/>
              </w:rPr>
              <w:t>HOÀN THÀNH (100% Tests Pass)</w:t>
            </w:r>
          </w:p>
        </w:tc>
      </w:tr>
      <w:tr>
        <w:tc>
          <w:tcPr>
            <w:tcW w:type="dxa" w:w="2376"/>
            <w:shd w:fill="F9FAFC"/>
            <w:tcMar>
              <w:top w:w="40" w:type="dxa"/>
              <w:bottom w:w="40" w:type="dxa"/>
              <w:left w:w="30" w:type="dxa"/>
              <w:right w:w="30" w:type="dxa"/>
            </w:tcMar>
          </w:tcPr>
          <w:p>
            <w:r>
              <w:rPr>
                <w:b/>
                <w:sz w:val="16"/>
              </w:rPr>
              <w:t>G5 (Đồng bộ Mục 11)</w:t>
            </w:r>
          </w:p>
        </w:tc>
        <w:tc>
          <w:tcPr>
            <w:tcW w:type="dxa" w:w="2376"/>
            <w:shd w:fill="F9FAFC"/>
            <w:tcMar>
              <w:top w:w="40" w:type="dxa"/>
              <w:bottom w:w="40" w:type="dxa"/>
              <w:left w:w="30" w:type="dxa"/>
              <w:right w:w="30" w:type="dxa"/>
            </w:tcMar>
          </w:tcPr>
          <w:p>
            <w:r>
              <w:rPr>
                <w:sz w:val="16"/>
              </w:rPr>
              <w:t>PubMed &amp; eLife Direct DOI verification</w:t>
            </w:r>
          </w:p>
        </w:tc>
        <w:tc>
          <w:tcPr>
            <w:tcW w:type="dxa" w:w="2376"/>
            <w:shd w:fill="F9FAFC"/>
            <w:tcMar>
              <w:top w:w="40" w:type="dxa"/>
              <w:bottom w:w="40" w:type="dxa"/>
              <w:left w:w="30" w:type="dxa"/>
              <w:right w:w="30" w:type="dxa"/>
            </w:tcMar>
          </w:tcPr>
          <w:p>
            <w:r>
              <w:rPr>
                <w:sz w:val="16"/>
              </w:rPr>
              <w:t>Chuẩn hóa danh mục 14 bài báo có DOI thực tế, phân định rõ nguồn đối chuẩn bậc 1 và bậc 2.</w:t>
            </w:r>
          </w:p>
        </w:tc>
        <w:tc>
          <w:tcPr>
            <w:tcW w:type="dxa" w:w="2376"/>
            <w:shd w:fill="F9FAFC"/>
            <w:tcMar>
              <w:top w:w="40" w:type="dxa"/>
              <w:bottom w:w="40" w:type="dxa"/>
              <w:left w:w="30" w:type="dxa"/>
              <w:right w:w="30" w:type="dxa"/>
            </w:tcMar>
          </w:tcPr>
          <w:p>
            <w:r>
              <w:rPr>
                <w:b/>
                <w:sz w:val="16"/>
              </w:rPr>
              <w:t>HOÀN THÀNH</w:t>
            </w:r>
          </w:p>
        </w:tc>
      </w:tr>
      <w:tr>
        <w:tc>
          <w:tcPr>
            <w:tcW w:type="dxa" w:w="2376"/>
            <w:shd w:fill="FFFFFF"/>
            <w:tcMar>
              <w:top w:w="40" w:type="dxa"/>
              <w:bottom w:w="40" w:type="dxa"/>
              <w:left w:w="30" w:type="dxa"/>
              <w:right w:w="30" w:type="dxa"/>
            </w:tcMar>
          </w:tcPr>
          <w:p>
            <w:r>
              <w:rPr>
                <w:b/>
                <w:sz w:val="16"/>
              </w:rPr>
              <w:t>G6 (Độ mịn sai số)</w:t>
            </w:r>
          </w:p>
        </w:tc>
        <w:tc>
          <w:tcPr>
            <w:tcW w:type="dxa" w:w="2376"/>
            <w:shd w:fill="FFFFFF"/>
            <w:tcMar>
              <w:top w:w="40" w:type="dxa"/>
              <w:bottom w:w="40" w:type="dxa"/>
              <w:left w:w="30" w:type="dxa"/>
              <w:right w:w="30" w:type="dxa"/>
            </w:tcMar>
          </w:tcPr>
          <w:p>
            <w:r>
              <w:rPr>
                <w:sz w:val="16"/>
              </w:rPr>
              <w:t>Thống kê đa hạt giống N=6 seeds</w:t>
            </w:r>
          </w:p>
        </w:tc>
        <w:tc>
          <w:tcPr>
            <w:tcW w:type="dxa" w:w="2376"/>
            <w:shd w:fill="FFFFFF"/>
            <w:tcMar>
              <w:top w:w="40" w:type="dxa"/>
              <w:bottom w:w="40" w:type="dxa"/>
              <w:left w:w="30" w:type="dxa"/>
              <w:right w:w="30" w:type="dxa"/>
            </w:tcMar>
          </w:tcPr>
          <w:p>
            <w:r>
              <w:rPr>
                <w:sz w:val="16"/>
              </w:rPr>
              <w:t>Chuyển báo cáo sang dạng khoảng tin cậy Mean +- SD (pink1: +12.8 +- 2.4%; pink1_age25: -28.9 +- 3.1%).</w:t>
            </w:r>
          </w:p>
        </w:tc>
        <w:tc>
          <w:tcPr>
            <w:tcW w:type="dxa" w:w="2376"/>
            <w:shd w:fill="FFFFFF"/>
            <w:tcMar>
              <w:top w:w="40" w:type="dxa"/>
              <w:bottom w:w="40" w:type="dxa"/>
              <w:left w:w="30" w:type="dxa"/>
              <w:right w:w="30" w:type="dxa"/>
            </w:tcMar>
          </w:tcPr>
          <w:p>
            <w:r>
              <w:rPr>
                <w:b/>
                <w:sz w:val="16"/>
              </w:rPr>
              <w:t>HOÀN THÀNH</w:t>
            </w:r>
          </w:p>
        </w:tc>
      </w:tr>
      <w:tr>
        <w:tc>
          <w:tcPr>
            <w:tcW w:type="dxa" w:w="2376"/>
            <w:shd w:fill="EBF3FA"/>
            <w:tcMar>
              <w:top w:w="40" w:type="dxa"/>
              <w:bottom w:w="40" w:type="dxa"/>
              <w:left w:w="30" w:type="dxa"/>
              <w:right w:w="30" w:type="dxa"/>
            </w:tcMar>
          </w:tcPr>
          <w:p>
            <w:r>
              <w:rPr>
                <w:b/>
                <w:sz w:val="16"/>
              </w:rPr>
              <w:t>G7 (2D Sensitivity)</w:t>
            </w:r>
          </w:p>
        </w:tc>
        <w:tc>
          <w:tcPr>
            <w:tcW w:type="dxa" w:w="2376"/>
            <w:shd w:fill="EBF3FA"/>
            <w:tcMar>
              <w:top w:w="40" w:type="dxa"/>
              <w:bottom w:w="40" w:type="dxa"/>
              <w:left w:w="30" w:type="dxa"/>
              <w:right w:w="30" w:type="dxa"/>
            </w:tcMar>
          </w:tcPr>
          <w:p>
            <w:r>
              <w:rPr>
                <w:sz w:val="16"/>
              </w:rPr>
              <w:t>SALib Library (Sobol Variance Decomposition)</w:t>
            </w:r>
          </w:p>
        </w:tc>
        <w:tc>
          <w:tcPr>
            <w:tcW w:type="dxa" w:w="2376"/>
            <w:shd w:fill="EBF3FA"/>
            <w:tcMar>
              <w:top w:w="40" w:type="dxa"/>
              <w:bottom w:w="40" w:type="dxa"/>
              <w:left w:w="30" w:type="dxa"/>
              <w:right w:w="30" w:type="dxa"/>
            </w:tcMar>
          </w:tcPr>
          <w:p>
            <w:r>
              <w:rPr>
                <w:sz w:val="16"/>
              </w:rPr>
              <w:t>Chạy 768 runs Sobol (Abl-4): Chứng minh motor_scale chi phối speed (99%), coupling chi phối yaw (98.5%).</w:t>
            </w:r>
          </w:p>
        </w:tc>
        <w:tc>
          <w:tcPr>
            <w:tcW w:type="dxa" w:w="2376"/>
            <w:shd w:fill="EBF3FA"/>
            <w:tcMar>
              <w:top w:w="40" w:type="dxa"/>
              <w:bottom w:w="40" w:type="dxa"/>
              <w:left w:w="30" w:type="dxa"/>
              <w:right w:w="30" w:type="dxa"/>
            </w:tcMar>
          </w:tcPr>
          <w:p>
            <w:r>
              <w:rPr>
                <w:b/>
                <w:sz w:val="16"/>
              </w:rPr>
              <w:t>HOÀN THÀNH (Đã có báo cáo JSON)</w:t>
            </w:r>
          </w:p>
        </w:tc>
      </w:tr>
    </w:tbl>
    <w:sectPr w:rsidR="00FC693F" w:rsidRPr="0006063C" w:rsidSect="00034616">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