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600"/>
        <w:jc w:val="center"/>
      </w:pPr>
      <w:r>
        <w:rPr>
          <w:rFonts w:ascii="Times New Roman" w:cs="Times New Roman" w:eastAsia="Times New Roman" w:hAnsi="Times New Roman"/>
          <w:color w:val="7F7F7F"/>
          <w:sz w:val="22"/>
          <w:szCs w:val="22"/>
        </w:rPr>
        <w:t xml:space="preserve">ĐỀ CƯƠNG NGHIÊN CỨU SƠ BỘ  ·  BẢN THẢO v0.2</w:t>
      </w:r>
    </w:p>
    <w:p>
      <w:pPr>
        <w:spacing w:after="240" w:before="0"/>
        <w:jc w:val="center"/>
      </w:pPr>
      <w:r>
        <w:rPr>
          <w:rFonts w:ascii="Times New Roman" w:cs="Times New Roman" w:eastAsia="Times New Roman" w:hAnsi="Times New Roman"/>
          <w:b/>
          <w:bCs/>
          <w:color w:val="1F3864"/>
          <w:sz w:val="36"/>
          <w:szCs w:val="36"/>
        </w:rPr>
        <w:t xml:space="preserve">Cảm xúc, bản sắc và khung diễn giải đa phương thức trong video TikTok về thời trang nhanh tại Việt Nam</w:t>
      </w:r>
    </w:p>
    <w:p>
      <w:pPr>
        <w:spacing w:after="480" w:before="0"/>
        <w:jc w:val="center"/>
      </w:pPr>
      <w:r>
        <w:rPr>
          <w:rFonts w:ascii="Times New Roman" w:cs="Times New Roman" w:eastAsia="Times New Roman" w:hAnsi="Times New Roman"/>
          <w:i/>
          <w:iCs/>
          <w:sz w:val="26"/>
          <w:szCs w:val="26"/>
        </w:rPr>
        <w:t xml:space="preserve">Thiết kế phân tích nội dung kế thừa kỹ thuật của Kim, Villanueva và Chen (2024)</w:t>
      </w:r>
    </w:p>
    <w:p>
      <w:pPr>
        <w:spacing w:after="720" w:before="0"/>
        <w:jc w:val="center"/>
      </w:pPr>
      <w:r>
        <w:rPr>
          <w:rFonts w:ascii="Times New Roman" w:cs="Times New Roman" w:eastAsia="Times New Roman" w:hAnsi="Times New Roman"/>
          <w:i/>
          <w:iCs/>
          <w:color w:val="404040"/>
          <w:sz w:val="22"/>
          <w:szCs w:val="22"/>
        </w:rPr>
        <w:t xml:space="preserve">Emotions, Identities, and Multimodal Frames in Vietnamese Fast Fashion TikTok Videos: A Content Analysis Design Adapted from Kim, Villanueva, and Chen (2024)</w:t>
      </w:r>
    </w:p>
    <w:p>
      <w:pPr>
        <w:spacing w:after="80" w:before="0"/>
        <w:jc w:val="center"/>
      </w:pPr>
      <w:r>
        <w:rPr>
          <w:rFonts w:ascii="Times New Roman" w:cs="Times New Roman" w:eastAsia="Times New Roman" w:hAnsi="Times New Roman"/>
          <w:sz w:val="22"/>
          <w:szCs w:val="22"/>
        </w:rPr>
        <w:t xml:space="preserve">[Họ tên nghiên cứu viên]  ·  [Khoa / Trường]</w:t>
      </w:r>
    </w:p>
    <w:p>
      <w:pPr>
        <w:spacing w:after="80" w:before="0"/>
        <w:jc w:val="center"/>
      </w:pPr>
      <w:r>
        <w:rPr>
          <w:rFonts w:ascii="Times New Roman" w:cs="Times New Roman" w:eastAsia="Times New Roman" w:hAnsi="Times New Roman"/>
          <w:sz w:val="22"/>
          <w:szCs w:val="22"/>
        </w:rPr>
        <w:t xml:space="preserve">Ngày soạn: 03/10/2026</w:t>
      </w:r>
    </w:p>
    <w:p>
      <w:pPr>
        <w:spacing w:after="480" w:before="0"/>
        <w:jc w:val="center"/>
      </w:pPr>
      <w:r>
        <w:rPr>
          <w:rFonts w:ascii="Times New Roman" w:cs="Times New Roman" w:eastAsia="Times New Roman" w:hAnsi="Times New Roman"/>
          <w:sz w:val="22"/>
          <w:szCs w:val="22"/>
        </w:rPr>
        <w:t xml:space="preserve">Tài liệu đi kèm: Codebook_ThoiTrangNhanh_TikTok_VN_v0.2.docx</w:t>
      </w:r>
    </w:p>
    <w:p>
      <w:pPr>
        <w:keepNext/>
        <w:spacing w:after="80" w:before="160"/>
      </w:pPr>
      <w:r>
        <w:rPr>
          <w:rFonts w:ascii="Times New Roman" w:cs="Times New Roman" w:eastAsia="Times New Roman" w:hAnsi="Times New Roman"/>
          <w:b w:val="false"/>
          <w:bCs w:val="false"/>
          <w:sz w:val="23"/>
          <w:szCs w:val="23"/>
        </w:rPr>
        <w:t xml:space="preserve">Bản ghi cấu hình tài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9"/>
        <w:gridCol w:w="6912"/>
      </w:tblGrid>
      <w:tr>
        <w:trPr>
          <w:cantSplit/>
          <w:tblHeader/>
        </w:trPr>
        <w:tc>
          <w:tcPr>
            <w:tcW w:type="dxa" w:w="215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Hạng mục</w:t>
            </w:r>
          </w:p>
        </w:tc>
        <w:tc>
          <w:tcPr>
            <w:tcW w:type="dxa" w:w="691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Lựa chọn</w:t>
            </w:r>
          </w:p>
        </w:tc>
      </w:tr>
      <w:tr>
        <w:trPr>
          <w:cantSplit/>
          <w:tblHeader w:val="false"/>
        </w:trPr>
        <w:tc>
          <w:tcPr>
            <w:tcW w:type="dxa" w:w="21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Loại tài liệu</w:t>
            </w:r>
          </w:p>
        </w:tc>
        <w:tc>
          <w:tcPr>
            <w:tcW w:type="dxa" w:w="691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Đề cương nghiên cứu thực nghiệm (chưa có dữ liệu và kết quả). Cấu trúc IMRaD rút gọn.</w:t>
            </w:r>
          </w:p>
        </w:tc>
      </w:tr>
      <w:tr>
        <w:trPr>
          <w:cantSplit/>
          <w:tblHeader w:val="false"/>
        </w:trPr>
        <w:tc>
          <w:tcPr>
            <w:tcW w:type="dxa" w:w="21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Bài neo kỹ thuật</w:t>
            </w:r>
          </w:p>
        </w:tc>
        <w:tc>
          <w:tcPr>
            <w:tcW w:type="dxa" w:w="691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Kim, S. J., Villanueva, I. I., &amp; Chen, K. (2024). Going beyond affective polarization: How emotions and identities are used in anti-vaccination TikTok videos. </w:t>
            </w:r>
            <w:r>
              <w:rPr>
                <w:rFonts w:ascii="Times New Roman" w:cs="Times New Roman" w:eastAsia="Times New Roman" w:hAnsi="Times New Roman"/>
                <w:b w:val="false"/>
                <w:bCs w:val="false"/>
                <w:i/>
                <w:iCs/>
                <w:sz w:val="19"/>
                <w:szCs w:val="19"/>
              </w:rPr>
              <w:t xml:space="preserve">Political Communication, 41</w:t>
            </w:r>
            <w:r>
              <w:rPr>
                <w:rFonts w:ascii="Times New Roman" w:cs="Times New Roman" w:eastAsia="Times New Roman" w:hAnsi="Times New Roman"/>
                <w:b w:val="false"/>
                <w:bCs w:val="false"/>
                <w:sz w:val="19"/>
                <w:szCs w:val="19"/>
              </w:rPr>
              <w:t xml:space="preserve">(4), 588–607.</w:t>
            </w:r>
          </w:p>
        </w:tc>
      </w:tr>
      <w:tr>
        <w:trPr>
          <w:cantSplit/>
          <w:tblHeader w:val="false"/>
        </w:trPr>
        <w:tc>
          <w:tcPr>
            <w:tcW w:type="dxa" w:w="21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Khung lý thuyết</w:t>
            </w:r>
          </w:p>
        </w:tc>
        <w:tc>
          <w:tcPr>
            <w:tcW w:type="dxa" w:w="691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Framing vấn đề (Entman, 1993) kết hợp ba nền tảng của bài neo: emotion-as-frames (Nabi, 2003), multimodal frame processing (Geise &amp; Baden, 2015), social identity theory (Tajfel, 1981).</w:t>
            </w:r>
          </w:p>
        </w:tc>
      </w:tr>
      <w:tr>
        <w:trPr>
          <w:cantSplit/>
          <w:tblHeader w:val="false"/>
        </w:trPr>
        <w:tc>
          <w:tcPr>
            <w:tcW w:type="dxa" w:w="21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Phương pháp</w:t>
            </w:r>
          </w:p>
        </w:tc>
        <w:tc>
          <w:tcPr>
            <w:tcW w:type="dxa" w:w="691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Phân tích nội dung định lượng hai tầng: mã hóa thủ công (bắt buộc) và đo bằng máy theo đúng quy trình bài neo (khuyến nghị).</w:t>
            </w:r>
          </w:p>
        </w:tc>
      </w:tr>
      <w:tr>
        <w:trPr>
          <w:cantSplit/>
          <w:tblHeader w:val="false"/>
        </w:trPr>
        <w:tc>
          <w:tcPr>
            <w:tcW w:type="dxa" w:w="21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Đối tượng</w:t>
            </w:r>
          </w:p>
        </w:tc>
        <w:tc>
          <w:tcPr>
            <w:tcW w:type="dxa" w:w="691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Video TikTok tiếng Việt liên quan đến thời trang nhanh, đăng trong 12 tháng liên tục.</w:t>
            </w:r>
          </w:p>
        </w:tc>
      </w:tr>
      <w:tr>
        <w:trPr>
          <w:cantSplit/>
          <w:tblHeader w:val="false"/>
        </w:trPr>
        <w:tc>
          <w:tcPr>
            <w:tcW w:type="dxa" w:w="21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Phiên bản</w:t>
            </w:r>
          </w:p>
        </w:tc>
        <w:tc>
          <w:tcPr>
            <w:tcW w:type="dxa" w:w="691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v0.1 (03/10/2026): bản đầu. v0.2 (03/10/2026): viết lại chiến lược chọn mẫu thành ba bước (Mục 3.2), thêm đánh giá phương án chọn mẫu hai giai đoạn (Mục 5.10), cập nhật danh mục quyết định và kế hoạch.</w:t>
            </w:r>
          </w:p>
        </w:tc>
      </w:tr>
      <w:tr>
        <w:trPr>
          <w:cantSplit/>
          <w:tblHeader w:val="false"/>
        </w:trPr>
        <w:tc>
          <w:tcPr>
            <w:tcW w:type="dxa" w:w="21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Trích dẫn / Ngôn ngữ</w:t>
            </w:r>
          </w:p>
        </w:tc>
        <w:tc>
          <w:tcPr>
            <w:tcW w:type="dxa" w:w="691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APA 7. Tiếng Việt, giữ thuật ngữ tiếng Anh khi chưa có từ tương đương thống nhất.</w:t>
            </w:r>
          </w:p>
        </w:tc>
      </w:tr>
    </w:tbl>
    <w:p>
      <w:pPr>
        <w:spacing w:after="160"/>
      </w:pPr>
    </w:p>
    <w:p>
      <w:pPr>
        <w:pBdr>
          <w:left w:val="single" w:color="2E75B6" w:sz="18" w:space="8"/>
        </w:pBdr>
        <w:shd w:fill="EAF1FB" w:color="auto" w:val="clear"/>
        <w:spacing w:after="40" w:before="60" w:line="300"/>
        <w:ind w:left="200" w:right="120"/>
        <w:jc w:val="left"/>
      </w:pPr>
      <w:r>
        <w:rPr>
          <w:rFonts w:ascii="Times New Roman" w:cs="Times New Roman" w:eastAsia="Times New Roman" w:hAnsi="Times New Roman"/>
          <w:b/>
          <w:bCs/>
          <w:color w:val="2E75B6"/>
          <w:sz w:val="23"/>
          <w:szCs w:val="23"/>
        </w:rPr>
        <w:t xml:space="preserve">Quy ước đọc tài liệu. </w:t>
      </w:r>
      <w:r>
        <w:rPr>
          <w:rFonts w:ascii="Times New Roman" w:cs="Times New Roman" w:eastAsia="Times New Roman" w:hAnsi="Times New Roman"/>
          <w:b/>
          <w:bCs/>
          <w:sz w:val="23"/>
          <w:szCs w:val="23"/>
        </w:rPr>
        <w:t xml:space="preserve">[NEO]</w:t>
      </w:r>
      <w:r>
        <w:rPr>
          <w:rFonts w:ascii="Times New Roman" w:cs="Times New Roman" w:eastAsia="Times New Roman" w:hAnsi="Times New Roman"/>
          <w:sz w:val="23"/>
          <w:szCs w:val="23"/>
        </w:rPr>
        <w:t xml:space="preserve"> = tài liệu có trong danh mục tham khảo của Kim et al. (2024). </w:t>
      </w:r>
      <w:r>
        <w:rPr>
          <w:rFonts w:ascii="Times New Roman" w:cs="Times New Roman" w:eastAsia="Times New Roman" w:hAnsi="Times New Roman"/>
          <w:b/>
          <w:bCs/>
          <w:sz w:val="23"/>
          <w:szCs w:val="23"/>
        </w:rPr>
        <w:t xml:space="preserve">[NGOÀI]</w:t>
      </w:r>
      <w:r>
        <w:rPr>
          <w:rFonts w:ascii="Times New Roman" w:cs="Times New Roman" w:eastAsia="Times New Roman" w:hAnsi="Times New Roman"/>
          <w:sz w:val="23"/>
          <w:szCs w:val="23"/>
        </w:rPr>
        <w:t xml:space="preserve"> = nguồn bổ sung ngoài bài neo, đã kiểm tra DOI hoặc trang gốc.</w:t>
      </w:r>
    </w:p>
    <w:p>
      <w:pPr>
        <w:pBdr>
          <w:left w:val="single" w:color="2E75B6" w:sz="18" w:space="8"/>
        </w:pBdr>
        <w:shd w:fill="EAF1FB" w:color="auto" w:val="clear"/>
        <w:spacing w:after="40" w:before="0" w:line="300"/>
        <w:ind w:left="200" w:right="120"/>
        <w:jc w:val="left"/>
      </w:pPr>
      <w:r>
        <w:rPr>
          <w:rFonts w:ascii="Times New Roman" w:cs="Times New Roman" w:eastAsia="Times New Roman" w:hAnsi="Times New Roman"/>
          <w:b/>
          <w:bCs/>
          <w:sz w:val="23"/>
          <w:szCs w:val="23"/>
        </w:rPr>
        <w:t xml:space="preserve">Neo: tr. X</w:t>
      </w:r>
      <w:r>
        <w:rPr>
          <w:rFonts w:ascii="Times New Roman" w:cs="Times New Roman" w:eastAsia="Times New Roman" w:hAnsi="Times New Roman"/>
          <w:sz w:val="23"/>
          <w:szCs w:val="23"/>
        </w:rPr>
        <w:t xml:space="preserve"> = số trang trong bài Kim et al. (2024) là căn cứ cho một quyết định thiết kế.</w:t>
      </w:r>
    </w:p>
    <w:p>
      <w:pPr>
        <w:pBdr>
          <w:left w:val="single" w:color="2E75B6" w:sz="18" w:space="8"/>
        </w:pBdr>
        <w:shd w:fill="EAF1FB" w:color="auto" w:val="clear"/>
        <w:spacing w:after="160" w:before="0" w:line="300"/>
        <w:ind w:left="200" w:right="120"/>
        <w:jc w:val="left"/>
      </w:pPr>
      <w:r>
        <w:rPr>
          <w:rFonts w:ascii="Times New Roman" w:cs="Times New Roman" w:eastAsia="Times New Roman" w:hAnsi="Times New Roman"/>
          <w:sz w:val="23"/>
          <w:szCs w:val="23"/>
        </w:rPr>
        <w:t xml:space="preserve">Mỗi yếu tố kỹ thuật được xếp một trong bốn mức: </w:t>
      </w:r>
      <w:r>
        <w:rPr>
          <w:rFonts w:ascii="Times New Roman" w:cs="Times New Roman" w:eastAsia="Times New Roman" w:hAnsi="Times New Roman"/>
          <w:b/>
          <w:bCs/>
          <w:sz w:val="23"/>
          <w:szCs w:val="23"/>
        </w:rPr>
        <w:t xml:space="preserve">Giữ nguyên</w:t>
      </w:r>
      <w:r>
        <w:rPr>
          <w:rFonts w:ascii="Times New Roman" w:cs="Times New Roman" w:eastAsia="Times New Roman" w:hAnsi="Times New Roman"/>
          <w:sz w:val="23"/>
          <w:szCs w:val="23"/>
        </w:rPr>
        <w:t xml:space="preserve">, </w:t>
      </w:r>
      <w:r>
        <w:rPr>
          <w:rFonts w:ascii="Times New Roman" w:cs="Times New Roman" w:eastAsia="Times New Roman" w:hAnsi="Times New Roman"/>
          <w:b/>
          <w:bCs/>
          <w:sz w:val="23"/>
          <w:szCs w:val="23"/>
        </w:rPr>
        <w:t xml:space="preserve">Điều chỉnh</w:t>
      </w:r>
      <w:r>
        <w:rPr>
          <w:rFonts w:ascii="Times New Roman" w:cs="Times New Roman" w:eastAsia="Times New Roman" w:hAnsi="Times New Roman"/>
          <w:sz w:val="23"/>
          <w:szCs w:val="23"/>
        </w:rPr>
        <w:t xml:space="preserve">, </w:t>
      </w:r>
      <w:r>
        <w:rPr>
          <w:rFonts w:ascii="Times New Roman" w:cs="Times New Roman" w:eastAsia="Times New Roman" w:hAnsi="Times New Roman"/>
          <w:b/>
          <w:bCs/>
          <w:sz w:val="23"/>
          <w:szCs w:val="23"/>
        </w:rPr>
        <w:t xml:space="preserve">Mở rộng</w:t>
      </w:r>
      <w:r>
        <w:rPr>
          <w:rFonts w:ascii="Times New Roman" w:cs="Times New Roman" w:eastAsia="Times New Roman" w:hAnsi="Times New Roman"/>
          <w:sz w:val="23"/>
          <w:szCs w:val="23"/>
        </w:rPr>
        <w:t xml:space="preserve">, </w:t>
      </w:r>
      <w:r>
        <w:rPr>
          <w:rFonts w:ascii="Times New Roman" w:cs="Times New Roman" w:eastAsia="Times New Roman" w:hAnsi="Times New Roman"/>
          <w:b/>
          <w:bCs/>
          <w:sz w:val="23"/>
          <w:szCs w:val="23"/>
        </w:rPr>
        <w:t xml:space="preserve">Loại bỏ</w:t>
      </w:r>
      <w:r>
        <w:rPr>
          <w:rFonts w:ascii="Times New Roman" w:cs="Times New Roman" w:eastAsia="Times New Roman" w:hAnsi="Times New Roman"/>
          <w:sz w:val="23"/>
          <w:szCs w:val="23"/>
        </w:rPr>
        <w:t xml:space="preserve">.</w:t>
      </w:r>
    </w:p>
    <w:p>
      <w:r>
        <w:br w:type="page"/>
      </w:r>
    </w:p>
    <w:p>
      <w:pPr>
        <w:pStyle w:val="Heading1"/>
        <w:keepNext/>
      </w:pPr>
      <w:r>
        <w:rPr>
          <w:rFonts w:ascii="Times New Roman" w:cs="Times New Roman" w:eastAsia="Times New Roman" w:hAnsi="Times New Roman"/>
        </w:rPr>
        <w:t xml:space="preserve">Tóm tắt</w:t>
      </w:r>
    </w:p>
    <w:p>
      <w:pPr>
        <w:spacing w:after="120" w:before="0" w:line="300"/>
        <w:jc w:val="both"/>
      </w:pPr>
      <w:r>
        <w:rPr>
          <w:rFonts w:ascii="Times New Roman" w:cs="Times New Roman" w:eastAsia="Times New Roman" w:hAnsi="Times New Roman"/>
          <w:sz w:val="24"/>
          <w:szCs w:val="24"/>
        </w:rPr>
        <w:t xml:space="preserve">Đề tài đề xuất phân tích cách video TikTok tiếng Việt về thời trang nhanh sử dụng khung diễn giải vấn đề, tín hiệu cảm xúc và tín hiệu bản sắc qua nhiều phương thức biểu đạt, và mối liên hệ giữa các đặc điểm đó với mức tương tác của người xem. Thiết kế kế thừa trực tiếp nghiên cứu của Kim, Villanueva và Chen (2024) về video chống vắc-xin trên TikTok: đo cảm xúc riêng theo từng phương thức (ảnh bìa, caption, lời nói), xây dựng từ điển bản sắc bằng kết hợp suy diễn và quy nạp, đo tương tác bằng ba chỉ số (thích, bình luận, chia sẻ) và ước lượng bằng hồi quy nhị thức âm có hệ số ngẫu nhiên theo tài khoản. Khác bài neo, mẫu được chọn theo ba bước (dựng khung tài khoản từ hashtag, chọn tài khoản theo tầng, chọn số video cố định trong mỗi tài khoản) để khắc phục việc phần lớn kênh trong bài neo chỉ có một video.</w:t>
      </w:r>
    </w:p>
    <w:p>
      <w:pPr>
        <w:spacing w:after="120" w:before="0" w:line="300"/>
        <w:jc w:val="both"/>
      </w:pPr>
      <w:r>
        <w:rPr>
          <w:rFonts w:ascii="Times New Roman" w:cs="Times New Roman" w:eastAsia="Times New Roman" w:hAnsi="Times New Roman"/>
          <w:sz w:val="24"/>
          <w:szCs w:val="24"/>
        </w:rPr>
        <w:t xml:space="preserve">Bài neo không đo khung diễn giải vấn đề. Đề tài vì vậy bổ sung một tầng khung theo Entman (1993), vận hành hóa qua bốn thành tố khung theo Matthes và Kohring (2008). Đề cương truy từng quyết định thiết kế về một trang cụ thể của bài neo, chỉ ra những yếu tố không thể chuyển nguyên trạng sang dữ liệu tiếng Việt (từ điển cảm xúc, nhận dạng giọng nói, quyền truy cập dữ liệu nền tảng) và đề xuất cách kiểm định thay thế. Đóng góp dự kiến gồm: kiểm tra liệu quan hệ giữa cảm xúc, bản sắc và tương tác mà bài neo ghi nhận có xuất hiện lại ở một chủ đề tiêu dùng và một ngôn ngữ ngoài tiếng Anh hay không; mô tả các khung diễn giải thời trang nhanh trên TikTok Việt Nam; và cung cấp codebook cùng quy trình kiểm định công cụ cho dữ liệu video tiếng Việt.</w:t>
      </w:r>
    </w:p>
    <w:p>
      <w:pPr>
        <w:spacing w:after="120" w:before="0" w:line="300"/>
        <w:jc w:val="both"/>
      </w:pPr>
      <w:r>
        <w:rPr>
          <w:rFonts w:ascii="Times New Roman" w:cs="Times New Roman" w:eastAsia="Times New Roman" w:hAnsi="Times New Roman"/>
          <w:b/>
          <w:bCs/>
          <w:sz w:val="24"/>
          <w:szCs w:val="24"/>
        </w:rPr>
        <w:t xml:space="preserve">Từ khóa:</w:t>
      </w:r>
      <w:r>
        <w:rPr>
          <w:rFonts w:ascii="Times New Roman" w:cs="Times New Roman" w:eastAsia="Times New Roman" w:hAnsi="Times New Roman"/>
          <w:sz w:val="24"/>
          <w:szCs w:val="24"/>
        </w:rPr>
        <w:t xml:space="preserve"> thời trang nhanh; TikTok; framing; cảm xúc; bản sắc; đa phương thức; phân tích nội dung; Việt Nam</w:t>
      </w:r>
    </w:p>
    <w:p>
      <w:pPr>
        <w:pStyle w:val="Heading1"/>
        <w:keepNext/>
      </w:pPr>
      <w:r>
        <w:rPr>
          <w:rFonts w:ascii="Times New Roman" w:cs="Times New Roman" w:eastAsia="Times New Roman" w:hAnsi="Times New Roman"/>
        </w:rPr>
        <w:t xml:space="preserve">Abstract</w:t>
      </w:r>
    </w:p>
    <w:p>
      <w:pPr>
        <w:spacing w:after="120" w:before="0" w:line="300"/>
        <w:jc w:val="both"/>
      </w:pPr>
      <w:r>
        <w:rPr>
          <w:rFonts w:ascii="Times New Roman" w:cs="Times New Roman" w:eastAsia="Times New Roman" w:hAnsi="Times New Roman"/>
          <w:sz w:val="24"/>
          <w:szCs w:val="24"/>
        </w:rPr>
        <w:t xml:space="preserve">This proposal outlines a content analysis of Vietnamese-language TikTok videos about fast fashion. It asks how issue frames, emotional cues, and identity cues are expressed across message modalities and how these features relate to audience engagement. The design adapts the technical architecture of Kim, Villanueva, and Chen (2024), who analyzed anti-vaccination TikTok videos: modality-specific emotion measures for thumbnails, captions, and speech transcripts; a deductive-inductive identity dictionary; three engagement outcomes (likes, comments, shares); and negative binomial regression with account-level random intercepts. Unlike the anchor study, in which most channels contributed a single video, the sample is drawn in three steps (a hashtag-seeded account frame, stratified account selection, and a fixed number of randomly selected videos per account).</w:t>
      </w:r>
    </w:p>
    <w:p>
      <w:pPr>
        <w:spacing w:after="120" w:before="0" w:line="300"/>
        <w:jc w:val="both"/>
      </w:pPr>
      <w:r>
        <w:rPr>
          <w:rFonts w:ascii="Times New Roman" w:cs="Times New Roman" w:eastAsia="Times New Roman" w:hAnsi="Times New Roman"/>
          <w:sz w:val="24"/>
          <w:szCs w:val="24"/>
        </w:rPr>
        <w:t xml:space="preserve">Because the anchor study does not measure issue frames, the proposal adds an Entman-based frame layer operationalized through frame elements (Matthes &amp; Kohring, 2008). Each design decision is traced to a specific page of the anchor study. The proposal identifies elements that cannot be transferred unchanged to Vietnamese data (emotion lexicons, speech recognition, platform data access) and specifies a validation procedure for each. Expected contributions are a test of whether the anchor study’s emotion, identity, and engagement patterns hold for a consumer topic in a non-English context, a descriptive map of fast fashion frames on Vietnamese TikTok, and a reusable codebook with tool-validation protocols for Vietnamese video data.</w:t>
      </w:r>
    </w:p>
    <w:p>
      <w:pPr>
        <w:spacing w:after="120" w:before="0" w:line="30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fast fashion; TikTok; framing; emotion; identity; multimodality; content analysis; Vietnam</w:t>
      </w:r>
    </w:p>
    <w:p>
      <w:pPr>
        <w:pStyle w:val="Heading1"/>
        <w:keepNext/>
      </w:pPr>
      <w:r>
        <w:rPr>
          <w:rFonts w:ascii="Times New Roman" w:cs="Times New Roman" w:eastAsia="Times New Roman" w:hAnsi="Times New Roman"/>
        </w:rPr>
        <w:t xml:space="preserve">1. Đặt vấn đề</w:t>
      </w:r>
    </w:p>
    <w:p>
      <w:pPr>
        <w:pStyle w:val="Heading2"/>
        <w:keepNext/>
      </w:pPr>
      <w:r>
        <w:rPr>
          <w:rFonts w:ascii="Times New Roman" w:cs="Times New Roman" w:eastAsia="Times New Roman" w:hAnsi="Times New Roman"/>
        </w:rPr>
        <w:t xml:space="preserve">1.1 Bối cảnh</w:t>
      </w:r>
    </w:p>
    <w:p>
      <w:pPr>
        <w:spacing w:after="120" w:before="0" w:line="300"/>
        <w:jc w:val="both"/>
      </w:pPr>
      <w:r>
        <w:rPr>
          <w:rFonts w:ascii="Times New Roman" w:cs="Times New Roman" w:eastAsia="Times New Roman" w:hAnsi="Times New Roman"/>
          <w:sz w:val="24"/>
          <w:szCs w:val="24"/>
        </w:rPr>
        <w:t xml:space="preserve">Thời trang nhanh là mô hình kinh doanh dựa trên chi phí thấp, thiết kế linh hoạt và tốc độ đưa sản phẩm ra thị trường (Bhardwaj &amp; Fairhurst, 2010) [NGOÀI]. Mô hình này kéo theo chi phí môi trường ở mọi khâu của chuỗi giá trị, từ sử dụng nước, ô nhiễm hóa chất, phát thải CO2 đến rác thải dệt may (Niinimäki et al., 2020) [NGOÀI]. Trên mạng xã hội, thời trang nhanh vừa được quảng bá qua các thể loại như haul, thử đồ, OOTD, vừa bị phê phán qua nội dung về bền vững và tiêu dùng có ý thức. Cooney et al. (2024) [NGOÀI] cho thấy hai luồng diễn ngôn này cùng tồn tại khi so sánh video "Shein Haul" và "Thrift Haul" trên YouTube.</w:t>
      </w:r>
    </w:p>
    <w:p>
      <w:pPr>
        <w:spacing w:after="120" w:before="0" w:line="300"/>
        <w:jc w:val="both"/>
      </w:pPr>
      <w:r>
        <w:rPr>
          <w:rFonts w:ascii="Times New Roman" w:cs="Times New Roman" w:eastAsia="Times New Roman" w:hAnsi="Times New Roman"/>
          <w:sz w:val="24"/>
          <w:szCs w:val="24"/>
        </w:rPr>
        <w:t xml:space="preserve">TikTok là nơi phù hợp để quan sát hiện tượng này tại Việt Nam. Theo DataReportal, TikTok tiếp cận khoảng 40,9 triệu người dùng từ 18 tuổi trở lên tại Việt Nam vào đầu năm 2025 (Kemp, 2025) [NGOÀI; cần cập nhật số liệu mới nhất trước khi nộp]. Nghiên cứu về thời trang và người tiêu dùng trẻ ở Việt Nam hiện chủ yếu đo ý định mua qua khảo sát, ví dụ Ngo et al. (2024) [NGOÀI] về ý định mua quần áo bền vững của Gen Z. Phía nội dung, tức bản thân video nói gì, gợi cảm xúc gì và gọi tên nhóm người nào, chưa được đo một cách hệ thống.</w:t>
      </w:r>
    </w:p>
    <w:p>
      <w:pPr>
        <w:pStyle w:val="Heading2"/>
        <w:keepNext/>
      </w:pPr>
      <w:r>
        <w:rPr>
          <w:rFonts w:ascii="Times New Roman" w:cs="Times New Roman" w:eastAsia="Times New Roman" w:hAnsi="Times New Roman"/>
        </w:rPr>
        <w:t xml:space="preserve">1.2 Khoảng trống nghiên cứu</w:t>
      </w:r>
    </w:p>
    <w:p>
      <w:pPr>
        <w:spacing w:after="120" w:before="0" w:line="300"/>
        <w:jc w:val="both"/>
      </w:pPr>
      <w:r>
        <w:rPr>
          <w:rFonts w:ascii="Times New Roman" w:cs="Times New Roman" w:eastAsia="Times New Roman" w:hAnsi="Times New Roman"/>
          <w:sz w:val="24"/>
          <w:szCs w:val="24"/>
        </w:rPr>
        <w:t xml:space="preserve">Kim et al. (2024) lập luận khoảng trống theo hai bước: nghiên cứu về cảm xúc chủ yếu dựa trên văn bản dù tin sai lệch đã chuyển sang nền tảng video, và nghiên cứu về bản sắc chủ yếu dừng ở đảng phái. Đề tài giữ nguyên cấu trúc lập luận này và thêm khoảng trống thứ ba lấy từ chính phần hạn chế của bài neo.</w:t>
      </w:r>
    </w:p>
    <w:p>
      <w:pPr>
        <w:pBdr>
          <w:left w:val="single" w:color="2E75B6" w:sz="18" w:space="8"/>
        </w:pBdr>
        <w:shd w:fill="EAF1FB" w:color="auto" w:val="clear"/>
        <w:spacing w:after="160" w:before="60" w:line="300"/>
        <w:ind w:left="200" w:right="120"/>
        <w:jc w:val="left"/>
      </w:pPr>
      <w:r>
        <w:rPr>
          <w:rFonts w:ascii="Times New Roman" w:cs="Times New Roman" w:eastAsia="Times New Roman" w:hAnsi="Times New Roman"/>
          <w:b/>
          <w:bCs/>
          <w:color w:val="2E75B6"/>
          <w:sz w:val="23"/>
          <w:szCs w:val="23"/>
        </w:rPr>
        <w:t xml:space="preserve">Neo: tr. 589, 597, 601, 603. </w:t>
      </w:r>
      <w:r>
        <w:rPr>
          <w:rFonts w:ascii="Times New Roman" w:cs="Times New Roman" w:eastAsia="Times New Roman" w:hAnsi="Times New Roman"/>
          <w:sz w:val="23"/>
          <w:szCs w:val="23"/>
        </w:rPr>
        <w:t xml:space="preserve">Hai khoảng trống gốc nằm ở tr. 589. Số liệu dẫn bên dưới lấy từ Bảng 1 (tr. 597), phần kết quả (tr. 601) và phần hướng nghiên cứu tương lai (tr. 603).</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Khoảng trống 1 (phương thức).</w:t>
      </w:r>
      <w:r>
        <w:rPr>
          <w:rFonts w:ascii="Times New Roman" w:cs="Times New Roman" w:eastAsia="Times New Roman" w:hAnsi="Times New Roman"/>
          <w:sz w:val="24"/>
          <w:szCs w:val="24"/>
        </w:rPr>
        <w:t xml:space="preserve"> Cùng một cảm xúc có thể có tác động ngược chiều tùy phương thức. Trong bài neo, mỗi đơn vị tăng thêm của từ ngữ giận dữ trong caption gắn với ít hơn khoảng 24% lượt thích, còn sợ hãi trong caption và lời nói gắn với nhiều hơn gần 20% lượt chia sẻ và 32% lượt thích (tr. 601). Chưa có bằng chứng tương tự cho nội dung tiêu dùng thời trang bằng tiếng Việt.</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Khoảng trống 2 (bản sắc ngoài nhãn quen thuộc).</w:t>
      </w:r>
      <w:r>
        <w:rPr>
          <w:rFonts w:ascii="Times New Roman" w:cs="Times New Roman" w:eastAsia="Times New Roman" w:hAnsi="Times New Roman"/>
          <w:sz w:val="24"/>
          <w:szCs w:val="24"/>
        </w:rPr>
        <w:t xml:space="preserve"> Bản sắc quan hệ là loại phổ biến nhất trong lời nói của video chống vắc-xin, xuất hiện ở 18,11% transcript (1.243 video, trong đó 424 video có tín hiệu vai trò người mẹ), cao hơn bản sắc đảng phái (tr. 597). Trong nghiên cứu tiếp thị thời trang, bản sắc thường được xem là phân khúc nhân khẩu học của người mua, chưa được đo như một tín hiệu nằm trong nội dung.</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Khoảng trống 3 (ngôn ngữ và bối cảnh).</w:t>
      </w:r>
      <w:r>
        <w:rPr>
          <w:rFonts w:ascii="Times New Roman" w:cs="Times New Roman" w:eastAsia="Times New Roman" w:hAnsi="Times New Roman"/>
          <w:sz w:val="24"/>
          <w:szCs w:val="24"/>
        </w:rPr>
        <w:t xml:space="preserve"> Bài neo nêu rõ chỉ phân tích video tiếng Anh và đề xuất kiểm tra kết quả ở các ngôn ngữ khác (tr. 603). Đề tài trả lời đề xuất này. Vì chủ đề cũng thay đổi (từ tin sai lệch sức khỏe sang tiêu dùng), kết quả cần được hiểu là kiểm tra khả năng chuyển giao, không phải lặp lại nguyên trạng.</w:t>
      </w:r>
    </w:p>
    <w:p>
      <w:pPr>
        <w:pStyle w:val="Heading2"/>
        <w:keepNext/>
      </w:pPr>
      <w:r>
        <w:rPr>
          <w:rFonts w:ascii="Times New Roman" w:cs="Times New Roman" w:eastAsia="Times New Roman" w:hAnsi="Times New Roman"/>
        </w:rPr>
        <w:t xml:space="preserve">1.3 Mục tiêu</w:t>
      </w:r>
    </w:p>
    <w:p>
      <w:pPr>
        <w:pStyle w:val="ListParagraph"/>
        <w:numPr>
          <w:ilvl w:val="0"/>
          <w:numId w:val="3"/>
        </w:numPr>
        <w:spacing w:after="60" w:line="300"/>
        <w:jc w:val="both"/>
      </w:pPr>
      <w:r>
        <w:rPr>
          <w:rFonts w:ascii="Times New Roman" w:cs="Times New Roman" w:eastAsia="Times New Roman" w:hAnsi="Times New Roman"/>
          <w:sz w:val="24"/>
          <w:szCs w:val="24"/>
        </w:rPr>
        <w:t xml:space="preserve">Mô tả các khung diễn giải về thời trang nhanh trong video TikTok tiếng Việt.</w:t>
      </w:r>
    </w:p>
    <w:p>
      <w:pPr>
        <w:pStyle w:val="ListParagraph"/>
        <w:numPr>
          <w:ilvl w:val="0"/>
          <w:numId w:val="3"/>
        </w:numPr>
        <w:spacing w:after="60" w:line="300"/>
        <w:jc w:val="both"/>
      </w:pPr>
      <w:r>
        <w:rPr>
          <w:rFonts w:ascii="Times New Roman" w:cs="Times New Roman" w:eastAsia="Times New Roman" w:hAnsi="Times New Roman"/>
          <w:sz w:val="24"/>
          <w:szCs w:val="24"/>
        </w:rPr>
        <w:t xml:space="preserve">Đo tần suất tín hiệu cảm xúc và tín hiệu bản sắc theo từng phương thức.</w:t>
      </w:r>
    </w:p>
    <w:p>
      <w:pPr>
        <w:pStyle w:val="ListParagraph"/>
        <w:numPr>
          <w:ilvl w:val="0"/>
          <w:numId w:val="3"/>
        </w:numPr>
        <w:spacing w:after="60" w:line="300"/>
        <w:jc w:val="both"/>
      </w:pPr>
      <w:r>
        <w:rPr>
          <w:rFonts w:ascii="Times New Roman" w:cs="Times New Roman" w:eastAsia="Times New Roman" w:hAnsi="Times New Roman"/>
          <w:sz w:val="24"/>
          <w:szCs w:val="24"/>
        </w:rPr>
        <w:t xml:space="preserve">Kiểm tra quan hệ giữa các đặc điểm nội dung với ba chỉ số tương tác, so sánh giữa các phương thức.</w:t>
      </w:r>
    </w:p>
    <w:p>
      <w:pPr>
        <w:pStyle w:val="ListParagraph"/>
        <w:numPr>
          <w:ilvl w:val="0"/>
          <w:numId w:val="3"/>
        </w:numPr>
        <w:spacing w:after="60" w:line="300"/>
        <w:jc w:val="both"/>
      </w:pPr>
      <w:r>
        <w:rPr>
          <w:rFonts w:ascii="Times New Roman" w:cs="Times New Roman" w:eastAsia="Times New Roman" w:hAnsi="Times New Roman"/>
          <w:sz w:val="24"/>
          <w:szCs w:val="24"/>
        </w:rPr>
        <w:t xml:space="preserve">Xây dựng và kiểm định codebook, từ điển bản sắc tiếng Việt và quy trình kiểm định công cụ đo tự động.</w:t>
      </w:r>
    </w:p>
    <w:p>
      <w:pPr>
        <w:pStyle w:val="Heading1"/>
        <w:keepNext/>
      </w:pPr>
      <w:r>
        <w:rPr>
          <w:rFonts w:ascii="Times New Roman" w:cs="Times New Roman" w:eastAsia="Times New Roman" w:hAnsi="Times New Roman"/>
        </w:rPr>
        <w:t xml:space="preserve">2. Cơ sở lý thuyết và giả thuyết</w:t>
      </w:r>
    </w:p>
    <w:p>
      <w:pPr>
        <w:pStyle w:val="Heading2"/>
        <w:keepNext/>
      </w:pPr>
      <w:r>
        <w:rPr>
          <w:rFonts w:ascii="Times New Roman" w:cs="Times New Roman" w:eastAsia="Times New Roman" w:hAnsi="Times New Roman"/>
        </w:rPr>
        <w:t xml:space="preserve">2.1 Kiến trúc lý thuyết: giữ gì, đổi gì từ bài neo</w:t>
      </w:r>
    </w:p>
    <w:p>
      <w:pPr>
        <w:spacing w:after="120" w:before="0" w:line="300"/>
        <w:jc w:val="both"/>
      </w:pPr>
      <w:r>
        <w:rPr>
          <w:rFonts w:ascii="Times New Roman" w:cs="Times New Roman" w:eastAsia="Times New Roman" w:hAnsi="Times New Roman"/>
          <w:sz w:val="24"/>
          <w:szCs w:val="24"/>
        </w:rPr>
        <w:t xml:space="preserve">Kim et al. (2024, tr. 589) dựa trên bốn nền tảng: emotion-as-frames, affective intelligence theory (AIT), social identity theory và multimodal frame processing. Một điểm quan trọng khi đọc toàn văn: </w:t>
      </w:r>
      <w:r>
        <w:rPr>
          <w:rFonts w:ascii="Times New Roman" w:cs="Times New Roman" w:eastAsia="Times New Roman" w:hAnsi="Times New Roman"/>
          <w:b/>
          <w:bCs/>
          <w:sz w:val="24"/>
          <w:szCs w:val="24"/>
        </w:rPr>
        <w:t xml:space="preserve">danh mục tham khảo của bài neo không có Entman (1993)</w:t>
      </w:r>
      <w:r>
        <w:rPr>
          <w:rFonts w:ascii="Times New Roman" w:cs="Times New Roman" w:eastAsia="Times New Roman" w:hAnsi="Times New Roman"/>
          <w:sz w:val="24"/>
          <w:szCs w:val="24"/>
        </w:rPr>
        <w:t xml:space="preserve">. "Frame" trong bài neo là khung cảm xúc theo Nabi (2003) và khung đa phương thức theo Geise và Baden (2015), không phải khung diễn giải vấn đề. Đề tài muốn trả lời câu hỏi thời trang nhanh được đóng khung như thế nào, nên cần thêm định nghĩa frame ở cấp độ vấn đề. Bảng 1 tóm tắt kiến trúc đề xuất.</w:t>
      </w:r>
    </w:p>
    <w:p>
      <w:pPr>
        <w:keepNext/>
        <w:spacing w:after="80" w:before="160"/>
      </w:pPr>
      <w:r>
        <w:rPr>
          <w:rFonts w:ascii="Times New Roman" w:cs="Times New Roman" w:eastAsia="Times New Roman" w:hAnsi="Times New Roman"/>
          <w:b w:val="false"/>
          <w:bCs w:val="false"/>
          <w:sz w:val="23"/>
          <w:szCs w:val="23"/>
        </w:rPr>
        <w:t xml:space="preserve">Bảng 1.</w:t>
      </w:r>
      <w:r>
        <w:rPr>
          <w:rFonts w:ascii="Times New Roman" w:cs="Times New Roman" w:eastAsia="Times New Roman" w:hAnsi="Times New Roman"/>
          <w:b w:val="false"/>
          <w:bCs w:val="false"/>
          <w:sz w:val="23"/>
          <w:szCs w:val="23"/>
        </w:rPr>
        <w:t xml:space="preserve"> Kiến trúc lý thuyết đề xuất so với bài neo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74"/>
        <w:gridCol w:w="1889"/>
        <w:gridCol w:w="2267"/>
        <w:gridCol w:w="2267"/>
        <w:gridCol w:w="1074"/>
      </w:tblGrid>
      <w:tr>
        <w:trPr>
          <w:cantSplit/>
          <w:tblHeader/>
        </w:trPr>
        <w:tc>
          <w:tcPr>
            <w:tcW w:type="dxa" w:w="157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Nền tảng</w:t>
            </w:r>
          </w:p>
        </w:tc>
        <w:tc>
          <w:tcPr>
            <w:tcW w:type="dxa" w:w="188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Nguồn</w:t>
            </w:r>
          </w:p>
        </w:tc>
        <w:tc>
          <w:tcPr>
            <w:tcW w:type="dxa" w:w="226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Vai trò trong bài neo</w:t>
            </w:r>
          </w:p>
        </w:tc>
        <w:tc>
          <w:tcPr>
            <w:tcW w:type="dxa" w:w="226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Vai trò trong đề tài</w:t>
            </w:r>
          </w:p>
        </w:tc>
        <w:tc>
          <w:tcPr>
            <w:tcW w:type="dxa" w:w="107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Mức</w:t>
            </w:r>
          </w:p>
        </w:tc>
      </w:tr>
      <w:tr>
        <w:trPr>
          <w:cantSplit/>
          <w:tblHeader w:val="false"/>
        </w:trPr>
        <w:tc>
          <w:tcPr>
            <w:tcW w:type="dxa" w:w="15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Framing vấn đề</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Entman (1993); Matthes &amp; Kohring (2008) [NGOÀI]</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Định nghĩa và vận hành hóa khung thời trang nhanh (RQ3, RQ4)</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w:t>
            </w:r>
          </w:p>
        </w:tc>
      </w:tr>
      <w:tr>
        <w:trPr>
          <w:cantSplit/>
          <w:tblHeader w:val="false"/>
        </w:trPr>
        <w:tc>
          <w:tcPr>
            <w:tcW w:type="dxa" w:w="15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Emotion-as-frames</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Nabi (2003) [NEO]</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trong thông điệp đóng vai trò khung (tr. 590)</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Tín hiệu cảm xúc là một tầng của khung</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r>
      <w:tr>
        <w:trPr>
          <w:cantSplit/>
          <w:tblHeader w:val="false"/>
        </w:trPr>
        <w:tc>
          <w:tcPr>
            <w:tcW w:type="dxa" w:w="15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Multimodal frame processing</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Geise &amp; Baden (2015); Herring (2015) [NEO]</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Mỗi phương thức có chức năng riêng; phân tích một phương thức không thấy tương tác giữa chúng (tr. 593)</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Khung bao trùm cho thiết kế đo theo phương thức</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r>
      <w:tr>
        <w:trPr>
          <w:cantSplit/>
          <w:tblHeader w:val="false"/>
        </w:trPr>
        <w:tc>
          <w:tcPr>
            <w:tcW w:type="dxa" w:w="15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Social identity theory</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Tajfel (1981); Sluss &amp; Ashforth (2007) [NEO]</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đa chiều, gồm bản sắc quan hệ (tr. 591-592)</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Đo tín hiệu bản sắc người tiêu dùng</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khung, đổi nội dung</w:t>
            </w:r>
          </w:p>
        </w:tc>
      </w:tr>
      <w:tr>
        <w:trPr>
          <w:cantSplit/>
          <w:tblHeader w:val="false"/>
        </w:trPr>
        <w:tc>
          <w:tcPr>
            <w:tcW w:type="dxa" w:w="15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Affective intelligence theory</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Marcus et al. (2000); Heiss (2021) [NEO]</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khác nhau dẫn tới hành vi tương tác khác nhau (tr. 590-591)</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Chỉ dùng làm lý do cho giả thuyết tương tác chi phí thấp/cao; không kiểm định AIT</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r>
      <w:tr>
        <w:trPr>
          <w:cantSplit/>
          <w:tblHeader w:val="false"/>
        </w:trPr>
        <w:tc>
          <w:tcPr>
            <w:tcW w:type="dxa" w:w="15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Affective polarization</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Iyengar et al. (2019); Rathje et al. (2021) [NEO]</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Cơ sở của H4 (tr. 592-593)</w:t>
            </w:r>
          </w:p>
        </w:tc>
        <w:tc>
          <w:tcPr>
            <w:tcW w:type="dxa" w:w="22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Thay bằng logic nhóm ngoài trong tiêu dùng; phân tích thăm dò</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r>
    </w:tbl>
    <w:p>
      <w:pPr>
        <w:pStyle w:val="Heading2"/>
        <w:keepNext/>
      </w:pPr>
      <w:r>
        <w:rPr>
          <w:rFonts w:ascii="Times New Roman" w:cs="Times New Roman" w:eastAsia="Times New Roman" w:hAnsi="Times New Roman"/>
        </w:rPr>
        <w:t xml:space="preserve">2.2 Khung diễn giải vấn đề</w:t>
      </w:r>
    </w:p>
    <w:p>
      <w:pPr>
        <w:spacing w:after="120" w:before="0" w:line="300"/>
        <w:jc w:val="both"/>
      </w:pPr>
      <w:r>
        <w:rPr>
          <w:rFonts w:ascii="Times New Roman" w:cs="Times New Roman" w:eastAsia="Times New Roman" w:hAnsi="Times New Roman"/>
          <w:sz w:val="24"/>
          <w:szCs w:val="24"/>
        </w:rPr>
        <w:t xml:space="preserve">Entman (1993) định nghĩa đóng khung là chọn một số khía cạnh của thực tại được cảm nhận và làm chúng nổi bật hơn trong văn bản, theo cách thúc đẩy một định nghĩa vấn đề, một giải thích nguyên nhân, một đánh giá đạo đức và/hoặc một khuyến nghị xử lý. Matthes và Kohring (2008) đề xuất đo từng thành tố như một biến riêng, rồi xác định khung là các tổ hợp thành tố lặp lại, thay vì yêu cầu người mã hóa nhận diện cả khung ngay từ đầu. Cách làm này tăng độ tin cậy, nhất là khi danh sách khung chưa được xác lập từ trước như trường hợp thời trang nhanh trên TikTok Việt Nam.</w:t>
      </w:r>
    </w:p>
    <w:p>
      <w:pPr>
        <w:spacing w:after="120" w:before="0" w:line="300"/>
        <w:jc w:val="both"/>
      </w:pPr>
      <w:r>
        <w:rPr>
          <w:rFonts w:ascii="Times New Roman" w:cs="Times New Roman" w:eastAsia="Times New Roman" w:hAnsi="Times New Roman"/>
          <w:sz w:val="24"/>
          <w:szCs w:val="24"/>
        </w:rPr>
        <w:t xml:space="preserve">Đề tài áp dụng hai tầng: (1) mã hóa bốn thành tố khung cho mỗi video; (2) mã hóa sự hiện diện của chín khung giả định FR1 đến FR9, xây dựng từ tài liệu và pilot (codebook, Module D). Sau pilot, kết quả phân cụm ở tầng (1) được dùng để kiểm tra và sửa danh sách ở tầng (2).</w:t>
      </w:r>
    </w:p>
    <w:p>
      <w:pPr>
        <w:spacing w:after="120" w:before="0" w:line="300"/>
        <w:jc w:val="both"/>
      </w:pPr>
      <w:r>
        <w:rPr>
          <w:rFonts w:ascii="Times New Roman" w:cs="Times New Roman" w:eastAsia="Times New Roman" w:hAnsi="Times New Roman"/>
          <w:sz w:val="24"/>
          <w:szCs w:val="24"/>
        </w:rPr>
        <w:t xml:space="preserve">Kim et al. (2024, tr. 590) dựa vào Maciuszek et al. (2021) [NEO] để chia diễn ngôn chống vắc-xin thành ba loại (lập luận do dự, thông tin sai, thuyết âm mưu) và giữ cả ba trong mẫu. Theo cùng logic, đề tài chia diễn ngôn thời trang nhanh thành ba nhóm lập trường: quảng bá, phê phán, và thay thế/giảm thiểu. Có một khác biệt lớn: mẫu của bài neo chỉ có một phía, còn mẫu thời trang nhanh chắc chắn có cả hai phía. Lập trường vì vậy phải được mã hóa và đưa vào mô hình, giống cách Lewis và Grantham (2022) [NEO] phân loại video ủng hộ, phản đối và trung lập (Kim et al., tr. 603-604).</w:t>
      </w:r>
    </w:p>
    <w:p>
      <w:pPr>
        <w:pStyle w:val="Heading2"/>
        <w:keepNext/>
      </w:pPr>
      <w:r>
        <w:rPr>
          <w:rFonts w:ascii="Times New Roman" w:cs="Times New Roman" w:eastAsia="Times New Roman" w:hAnsi="Times New Roman"/>
        </w:rPr>
        <w:t xml:space="preserve">2.3 Cảm xúc như khung và tương tác</w:t>
      </w:r>
    </w:p>
    <w:p>
      <w:pPr>
        <w:spacing w:after="120" w:before="0" w:line="300"/>
        <w:jc w:val="both"/>
      </w:pPr>
      <w:r>
        <w:rPr>
          <w:rFonts w:ascii="Times New Roman" w:cs="Times New Roman" w:eastAsia="Times New Roman" w:hAnsi="Times New Roman"/>
          <w:sz w:val="24"/>
          <w:szCs w:val="24"/>
        </w:rPr>
        <w:t xml:space="preserve">Bài neo định nghĩa cảm xúc là trạng thái tinh thần thể hiện đánh giá có giá trị (valenced) đối với kích thích bên ngoài hoặc bên trong (Barrett et al., 2007) [NEO], và chuyển trọng tâm từ cảm xúc của người xem sang cảm xúc được cài vào thông điệp (Dukes et al., 2021) [NEO]. Theo mô hình emotion-as-frames, tín hiệu cảm xúc trong thông điệp hoạt động như một khung, định hướng cách người xem đánh giá đối tượng (Nabi, 2003).</w:t>
      </w:r>
    </w:p>
    <w:p>
      <w:pPr>
        <w:spacing w:after="120" w:before="0" w:line="300"/>
        <w:jc w:val="both"/>
      </w:pPr>
      <w:r>
        <w:rPr>
          <w:rFonts w:ascii="Times New Roman" w:cs="Times New Roman" w:eastAsia="Times New Roman" w:hAnsi="Times New Roman"/>
          <w:sz w:val="24"/>
          <w:szCs w:val="24"/>
        </w:rPr>
        <w:t xml:space="preserve">Bài neo xem tương tác (thích, bình luận, chia sẻ) là phản hồi có động cơ của người xem (Alhabash et al., 2019) [NEO]. Về loại tương tác, bài neo phân biệt hành vi chi phí thấp (xem, thích) với hành vi chi phí cao hơn (bình luận, chia sẻ) (Bode, 2017; Choi et al., 2021) [NEO]. Bằng chứng được bài neo tổng hợp cho thấy cảm xúc tiêu cực mạnh gắn với tương tác chi phí cao, vì người xem dùng việc đăng và chia sẻ như cách ứng phó cảm xúc; còn cảm xúc tích cực gắn với tương tác chi phí thấp như lượt thích (Heiss, 2021; de León &amp; Trilling, 2021) [NEO]. Berger và Milkman (2012) [NEO], một nghiên cứu đăng trên tạp chí tiếp thị, cho thấy mức kích hoạt (arousal) của cảm xúc giúp dự báo khả năng lan truyền. Vargo và Hopp (2020) [NEO] cho thấy lời kêu gọi giận dữ trong quảng cáo làm tăng tương tác (Kim et al., tr. 603). Hai nghiên cứu này là cầu nối hợp lý từ bối cảnh chính trị của bài neo sang bối cảnh tiêu dùng và quảng cáo.</w:t>
      </w:r>
    </w:p>
    <w:p>
      <w:pPr>
        <w:spacing w:after="120" w:before="0" w:line="300"/>
        <w:jc w:val="both"/>
      </w:pPr>
      <w:r>
        <w:rPr>
          <w:rFonts w:ascii="Times New Roman" w:cs="Times New Roman" w:eastAsia="Times New Roman" w:hAnsi="Times New Roman"/>
          <w:sz w:val="24"/>
          <w:szCs w:val="24"/>
        </w:rPr>
        <w:t xml:space="preserve">Ý nghĩa của từng chỉ số tương tác được giữ theo bài neo (tr. 589): lượt thích thể hiện sự ghi nhận và ủng hộ, lượt chia sẻ thể hiện mong muốn lan truyền, lượt bình luận thể hiện mong muốn bày tỏ ý kiến (Swani &amp; Labrecque, 2020) [NEO]. Swani và Labrecque nghiên cứu nội dung thương hiệu, nên cách diễn giải này còn khớp với video thời trang hơn cả bối cảnh gốc.</w:t>
      </w:r>
    </w:p>
    <w:p>
      <w:pPr>
        <w:pBdr>
          <w:left w:val="single" w:color="2E75B6" w:sz="18" w:space="8"/>
        </w:pBdr>
        <w:shd w:fill="EAF1FB" w:color="auto" w:val="clear"/>
        <w:spacing w:after="40" w:before="60" w:line="300"/>
        <w:ind w:left="200" w:right="120"/>
        <w:jc w:val="left"/>
      </w:pPr>
      <w:r>
        <w:rPr>
          <w:rFonts w:ascii="Times New Roman" w:cs="Times New Roman" w:eastAsia="Times New Roman" w:hAnsi="Times New Roman"/>
          <w:b/>
          <w:bCs/>
          <w:color w:val="2E75B6"/>
          <w:sz w:val="23"/>
          <w:szCs w:val="23"/>
        </w:rPr>
        <w:t xml:space="preserve">Giả thuyết về cảm xúc. </w:t>
      </w:r>
      <w:r>
        <w:rPr>
          <w:rFonts w:ascii="Times New Roman" w:cs="Times New Roman" w:eastAsia="Times New Roman" w:hAnsi="Times New Roman"/>
          <w:b/>
          <w:bCs/>
          <w:sz w:val="23"/>
          <w:szCs w:val="23"/>
        </w:rPr>
        <w:t xml:space="preserve">H1</w:t>
      </w:r>
      <w:r>
        <w:rPr>
          <w:rFonts w:ascii="Times New Roman" w:cs="Times New Roman" w:eastAsia="Times New Roman" w:hAnsi="Times New Roman"/>
          <w:sz w:val="23"/>
          <w:szCs w:val="23"/>
        </w:rPr>
        <w:t xml:space="preserve"> (lặp lại bài neo, tr. 591): Video có tín hiệu cảm xúc tiêu cực mạnh hơn (giận dữ, sợ hãi) gắn với mức tương tác cao hơn.</w:t>
      </w:r>
    </w:p>
    <w:p>
      <w:pPr>
        <w:pBdr>
          <w:left w:val="single" w:color="2E75B6" w:sz="18" w:space="8"/>
        </w:pBdr>
        <w:shd w:fill="EAF1FB" w:color="auto" w:val="clear"/>
        <w:spacing w:after="160" w:before="0" w:line="300"/>
        <w:ind w:left="200" w:right="120"/>
        <w:jc w:val="left"/>
      </w:pPr>
      <w:r>
        <w:rPr>
          <w:rFonts w:ascii="Times New Roman" w:cs="Times New Roman" w:eastAsia="Times New Roman" w:hAnsi="Times New Roman"/>
          <w:b/>
          <w:bCs/>
          <w:sz w:val="23"/>
          <w:szCs w:val="23"/>
        </w:rPr>
        <w:t xml:space="preserve">H2</w:t>
      </w:r>
      <w:r>
        <w:rPr>
          <w:rFonts w:ascii="Times New Roman" w:cs="Times New Roman" w:eastAsia="Times New Roman" w:hAnsi="Times New Roman"/>
          <w:sz w:val="23"/>
          <w:szCs w:val="23"/>
        </w:rPr>
        <w:t xml:space="preserve"> (điều chỉnh từ tr. 591): Video có tín hiệu cảm xúc tích cực mạnh hơn (vui thích) gắn với nhiều lượt thích hơn, nhưng không gắn với nhiều bình luận và chia sẻ hơn.</w:t>
      </w:r>
    </w:p>
    <w:p>
      <w:pPr>
        <w:spacing w:after="120" w:before="0" w:line="300"/>
        <w:jc w:val="both"/>
      </w:pPr>
      <w:r>
        <w:rPr>
          <w:rFonts w:ascii="Times New Roman" w:cs="Times New Roman" w:eastAsia="Times New Roman" w:hAnsi="Times New Roman"/>
          <w:sz w:val="24"/>
          <w:szCs w:val="24"/>
        </w:rPr>
        <w:t xml:space="preserve">Lý do điều chỉnh H2: bài neo đặt H2 cho cả ba chỉ số và không tìm thấy hỗ trợ (tr. 598). Tuy vậy, chính phần tổng quan của bài neo (Heiss, 2021; de León &amp; Trilling, 2021) dự báo cảm xúc tích cực chỉ tác động lên tương tác chi phí thấp. Video thời trang nhanh lại dày đặc cảm xúc tích cực (mở hàng, săn deal), nên kiểm định H2 ở dạng phân biệt giữa các chỉ số cho nhiều thông tin hơn.</w:t>
      </w:r>
    </w:p>
    <w:p>
      <w:pPr>
        <w:pStyle w:val="Heading2"/>
        <w:keepNext/>
      </w:pPr>
      <w:r>
        <w:rPr>
          <w:rFonts w:ascii="Times New Roman" w:cs="Times New Roman" w:eastAsia="Times New Roman" w:hAnsi="Times New Roman"/>
        </w:rPr>
        <w:t xml:space="preserve">2.4 Tín hiệu bản sắc</w:t>
      </w:r>
    </w:p>
    <w:p>
      <w:pPr>
        <w:spacing w:after="120" w:before="0" w:line="300"/>
        <w:jc w:val="both"/>
      </w:pPr>
      <w:r>
        <w:rPr>
          <w:rFonts w:ascii="Times New Roman" w:cs="Times New Roman" w:eastAsia="Times New Roman" w:hAnsi="Times New Roman"/>
          <w:sz w:val="24"/>
          <w:szCs w:val="24"/>
        </w:rPr>
        <w:t xml:space="preserve">Bài neo dựa trên social identity theory (Tajfel, 1981) để lập luận rằng bản sắc là đa chiều, và chỉ ra các bản sắc ngoài đảng phái như bản sắc quan hệ (Sluss &amp; Ashforth, 2007), thế hệ, tôn giáo và chủng tộc (tr. 591-592). Cơ chế được nêu là tín hiệu bản sắc hoạt động như một heuristic, giúp người xem cảm thấy "an toàn" khi tương tác với nội dung có nhóm của mình được nhắc tới (Chen et al., 2022) [NEO].</w:t>
      </w:r>
    </w:p>
    <w:p>
      <w:pPr>
        <w:spacing w:after="120" w:before="0" w:line="300"/>
        <w:jc w:val="both"/>
      </w:pPr>
      <w:r>
        <w:rPr>
          <w:rFonts w:ascii="Times New Roman" w:cs="Times New Roman" w:eastAsia="Times New Roman" w:hAnsi="Times New Roman"/>
          <w:sz w:val="24"/>
          <w:szCs w:val="24"/>
        </w:rPr>
        <w:t xml:space="preserve">Trong thời trang, cơ chế này có thể còn mạnh hơn vì quần áo vốn là công cụ thể hiện bản sắc. Danh mục tín hiệu bản sắc của đề tài được ánh xạ từ Bảng 1 của bài neo (tr. 597): giữ các nhóm có tương đương (quan hệ, thế hệ, nghề nghiệp, địa lý, quốc gia), loại các nhóm không có tương đương (đảng phái, thuyết âm mưu), điều chỉnh nhóm "người bị tổn hại do vắc-xin" thành "người tiêu dùng bị hại", và thêm các nhóm đặc thù thời trang (giới, vóc dáng, ngân sách, cộng đồng thời trang). Bảng 6 ở Mục 3.4.2 trình bày chi tiết.</w:t>
      </w:r>
    </w:p>
    <w:p>
      <w:pPr>
        <w:pBdr>
          <w:left w:val="single" w:color="2E75B6" w:sz="18" w:space="8"/>
        </w:pBdr>
        <w:shd w:fill="EAF1FB" w:color="auto" w:val="clear"/>
        <w:spacing w:after="40" w:before="60" w:line="300"/>
        <w:ind w:left="200" w:right="120"/>
        <w:jc w:val="left"/>
      </w:pPr>
      <w:r>
        <w:rPr>
          <w:rFonts w:ascii="Times New Roman" w:cs="Times New Roman" w:eastAsia="Times New Roman" w:hAnsi="Times New Roman"/>
          <w:b/>
          <w:bCs/>
          <w:color w:val="2E75B6"/>
          <w:sz w:val="23"/>
          <w:szCs w:val="23"/>
        </w:rPr>
        <w:t xml:space="preserve">Giả thuyết về bản sắc. </w:t>
      </w:r>
      <w:r>
        <w:rPr>
          <w:rFonts w:ascii="Times New Roman" w:cs="Times New Roman" w:eastAsia="Times New Roman" w:hAnsi="Times New Roman"/>
          <w:b/>
          <w:bCs/>
          <w:sz w:val="23"/>
          <w:szCs w:val="23"/>
        </w:rPr>
        <w:t xml:space="preserve">H3</w:t>
      </w:r>
      <w:r>
        <w:rPr>
          <w:rFonts w:ascii="Times New Roman" w:cs="Times New Roman" w:eastAsia="Times New Roman" w:hAnsi="Times New Roman"/>
          <w:sz w:val="23"/>
          <w:szCs w:val="23"/>
        </w:rPr>
        <w:t xml:space="preserve"> (lặp lại bài neo, tr. 592): Sự hiện diện của tín hiệu bản sắc gắn với mức tương tác cao hơn.</w:t>
      </w:r>
    </w:p>
    <w:p>
      <w:pPr>
        <w:pBdr>
          <w:left w:val="single" w:color="2E75B6" w:sz="18" w:space="8"/>
        </w:pBdr>
        <w:shd w:fill="EAF1FB" w:color="auto" w:val="clear"/>
        <w:spacing w:after="160" w:before="0" w:line="300"/>
        <w:ind w:left="200" w:right="120"/>
        <w:jc w:val="left"/>
      </w:pPr>
      <w:r>
        <w:rPr>
          <w:rFonts w:ascii="Times New Roman" w:cs="Times New Roman" w:eastAsia="Times New Roman" w:hAnsi="Times New Roman"/>
          <w:b/>
          <w:bCs/>
          <w:sz w:val="23"/>
          <w:szCs w:val="23"/>
        </w:rPr>
        <w:t xml:space="preserve">H4</w:t>
      </w:r>
      <w:r>
        <w:rPr>
          <w:rFonts w:ascii="Times New Roman" w:cs="Times New Roman" w:eastAsia="Times New Roman" w:hAnsi="Times New Roman"/>
          <w:sz w:val="23"/>
          <w:szCs w:val="23"/>
        </w:rPr>
        <w:t xml:space="preserve"> (thăm dò, điều chỉnh từ tr. 593): Tín hiệu cảm xúc tiêu cực và tín hiệu nhóm ngoài (ví dụ đối lập "hàng Việt" với "hàng Trung Quốc", hoặc "người tiêu dùng tỉnh táo" với "người chạy theo trend") tương tác với nhau trong việc làm tăng tương tác.</w:t>
      </w:r>
    </w:p>
    <w:p>
      <w:pPr>
        <w:spacing w:after="120" w:before="0" w:line="300"/>
        <w:jc w:val="both"/>
      </w:pPr>
      <w:r>
        <w:rPr>
          <w:rFonts w:ascii="Times New Roman" w:cs="Times New Roman" w:eastAsia="Times New Roman" w:hAnsi="Times New Roman"/>
          <w:sz w:val="24"/>
          <w:szCs w:val="24"/>
        </w:rPr>
        <w:t xml:space="preserve">Lý do H4 chỉ là thăm dò: H4 của bài neo dựa trên phân cực cảm xúc đảng phái tại Mỹ (Iyengar et al., 2019) và không được ủng hộ (tr. 601). Bối cảnh thời trang Việt Nam không có cấu trúc đảng phái tương đương; phần còn dùng được là logic nhóm ngoài của Rathje et al. (2021) [NEO]. Trình bày H4 như giả thuyết xác nhận sẽ thiếu nền lý thuyết.</w:t>
      </w:r>
    </w:p>
    <w:p>
      <w:pPr>
        <w:pStyle w:val="Heading2"/>
        <w:keepNext/>
      </w:pPr>
      <w:r>
        <w:rPr>
          <w:rFonts w:ascii="Times New Roman" w:cs="Times New Roman" w:eastAsia="Times New Roman" w:hAnsi="Times New Roman"/>
        </w:rPr>
        <w:t xml:space="preserve">2.5 Phương thức như yếu tố điều tiết</w:t>
      </w:r>
    </w:p>
    <w:p>
      <w:pPr>
        <w:spacing w:after="120" w:before="0" w:line="300"/>
        <w:jc w:val="both"/>
      </w:pPr>
      <w:r>
        <w:rPr>
          <w:rFonts w:ascii="Times New Roman" w:cs="Times New Roman" w:eastAsia="Times New Roman" w:hAnsi="Times New Roman"/>
          <w:sz w:val="24"/>
          <w:szCs w:val="24"/>
        </w:rPr>
        <w:t xml:space="preserve">Các nghiên cứu về giao tiếp qua máy tính ngày càng nhấn mạnh rằng cùng một khung có thể tác động khác nhau tùy phương thức truyền tải (Benson, 2016; Herring, 2015) [NEO]. Geise và Baden (2015) cho rằng mỗi phương thức có chức năng giao tiếp riêng và tương tác giữa các phương thức tạo ra ý nghĩa không suy ra được từ một phương thức đơn lẻ (Kim et al., tr. 593). Bằng chứng trực tiếp nhất mà bài neo dẫn là Zhao et al. (2022) [NEO]: trên nền tảng gây quỹ, hình ảnh chủ yếu mang niềm vui còn văn bản mang nỗi sợ; nỗi buồn trong văn bản làm giảm kết quả gây quỹ trong khi niềm vui trong hình ảnh không có tác động (tr. 594). Coronel et al. (2021) [NEO] cho thấy tín hiệu bản sắc qua chữ và qua hình được xử lý khác nhau. Hautea et al. (2021) [NEO] mô tả cảm xúc trên TikTok được truyền tải ở dạng đa phương thức trong chủ đề khí hậu, gần với khía cạnh bền vững của thời trang nhanh.</w:t>
      </w:r>
    </w:p>
    <w:p>
      <w:pPr>
        <w:pBdr>
          <w:left w:val="single" w:color="2E75B6" w:sz="18" w:space="8"/>
        </w:pBdr>
        <w:shd w:fill="EAF1FB" w:color="auto" w:val="clear"/>
        <w:spacing w:after="40" w:before="60" w:line="300"/>
        <w:ind w:left="200" w:right="120"/>
        <w:jc w:val="left"/>
      </w:pPr>
      <w:r>
        <w:rPr>
          <w:rFonts w:ascii="Times New Roman" w:cs="Times New Roman" w:eastAsia="Times New Roman" w:hAnsi="Times New Roman"/>
          <w:b/>
          <w:bCs/>
          <w:color w:val="2E75B6"/>
          <w:sz w:val="23"/>
          <w:szCs w:val="23"/>
        </w:rPr>
        <w:t xml:space="preserve">Câu hỏi nghiên cứu. </w:t>
      </w:r>
      <w:r>
        <w:rPr>
          <w:rFonts w:ascii="Times New Roman" w:cs="Times New Roman" w:eastAsia="Times New Roman" w:hAnsi="Times New Roman"/>
          <w:b/>
          <w:bCs/>
          <w:sz w:val="23"/>
          <w:szCs w:val="23"/>
        </w:rPr>
        <w:t xml:space="preserve">RQ1</w:t>
      </w:r>
      <w:r>
        <w:rPr>
          <w:rFonts w:ascii="Times New Roman" w:cs="Times New Roman" w:eastAsia="Times New Roman" w:hAnsi="Times New Roman"/>
          <w:sz w:val="23"/>
          <w:szCs w:val="23"/>
        </w:rPr>
        <w:t xml:space="preserve"> (giữ nguyên, tr. 594): Quan hệ giữa cảm xúc và tương tác khác nhau như thế nào theo phương thức của thông điệp?</w:t>
      </w:r>
    </w:p>
    <w:p>
      <w:pPr>
        <w:pBdr>
          <w:left w:val="single" w:color="2E75B6" w:sz="18" w:space="8"/>
        </w:pBdr>
        <w:shd w:fill="EAF1FB" w:color="auto" w:val="clear"/>
        <w:spacing w:after="40" w:before="0" w:line="300"/>
        <w:ind w:left="200" w:right="120"/>
        <w:jc w:val="left"/>
      </w:pPr>
      <w:r>
        <w:rPr>
          <w:rFonts w:ascii="Times New Roman" w:cs="Times New Roman" w:eastAsia="Times New Roman" w:hAnsi="Times New Roman"/>
          <w:b/>
          <w:bCs/>
          <w:sz w:val="23"/>
          <w:szCs w:val="23"/>
        </w:rPr>
        <w:t xml:space="preserve">RQ2</w:t>
      </w:r>
      <w:r>
        <w:rPr>
          <w:rFonts w:ascii="Times New Roman" w:cs="Times New Roman" w:eastAsia="Times New Roman" w:hAnsi="Times New Roman"/>
          <w:sz w:val="23"/>
          <w:szCs w:val="23"/>
        </w:rPr>
        <w:t xml:space="preserve"> (giữ nguyên, tr. 594): Quan hệ giữa tín hiệu bản sắc và tương tác khác nhau như thế nào theo phương thức?</w:t>
      </w:r>
    </w:p>
    <w:p>
      <w:pPr>
        <w:pBdr>
          <w:left w:val="single" w:color="2E75B6" w:sz="18" w:space="8"/>
        </w:pBdr>
        <w:shd w:fill="EAF1FB" w:color="auto" w:val="clear"/>
        <w:spacing w:after="40" w:before="0" w:line="300"/>
        <w:ind w:left="200" w:right="120"/>
        <w:jc w:val="left"/>
      </w:pPr>
      <w:r>
        <w:rPr>
          <w:rFonts w:ascii="Times New Roman" w:cs="Times New Roman" w:eastAsia="Times New Roman" w:hAnsi="Times New Roman"/>
          <w:b/>
          <w:bCs/>
          <w:sz w:val="23"/>
          <w:szCs w:val="23"/>
        </w:rPr>
        <w:t xml:space="preserve">RQ3</w:t>
      </w:r>
      <w:r>
        <w:rPr>
          <w:rFonts w:ascii="Times New Roman" w:cs="Times New Roman" w:eastAsia="Times New Roman" w:hAnsi="Times New Roman"/>
          <w:sz w:val="23"/>
          <w:szCs w:val="23"/>
        </w:rPr>
        <w:t xml:space="preserve"> (mới): Video TikTok tiếng Việt đóng khung thời trang nhanh theo những khung nào, và các khung đi kèm tín hiệu cảm xúc, bản sắc nào?</w:t>
      </w:r>
    </w:p>
    <w:p>
      <w:pPr>
        <w:pBdr>
          <w:left w:val="single" w:color="2E75B6" w:sz="18" w:space="8"/>
        </w:pBdr>
        <w:shd w:fill="EAF1FB" w:color="auto" w:val="clear"/>
        <w:spacing w:after="160" w:before="0" w:line="300"/>
        <w:ind w:left="200" w:right="120"/>
        <w:jc w:val="left"/>
      </w:pPr>
      <w:r>
        <w:rPr>
          <w:rFonts w:ascii="Times New Roman" w:cs="Times New Roman" w:eastAsia="Times New Roman" w:hAnsi="Times New Roman"/>
          <w:b/>
          <w:bCs/>
          <w:sz w:val="23"/>
          <w:szCs w:val="23"/>
        </w:rPr>
        <w:t xml:space="preserve">RQ4</w:t>
      </w:r>
      <w:r>
        <w:rPr>
          <w:rFonts w:ascii="Times New Roman" w:cs="Times New Roman" w:eastAsia="Times New Roman" w:hAnsi="Times New Roman"/>
          <w:sz w:val="23"/>
          <w:szCs w:val="23"/>
        </w:rPr>
        <w:t xml:space="preserve"> (mới, tùy chọn): Sau khi kiểm soát cảm xúc, bản sắc và lập trường, các khung có gắn với mức tương tác khác nhau hay không?</w:t>
      </w:r>
    </w:p>
    <w:p>
      <w:pPr>
        <w:pStyle w:val="Heading1"/>
        <w:keepNext/>
      </w:pPr>
      <w:r>
        <w:rPr>
          <w:rFonts w:ascii="Times New Roman" w:cs="Times New Roman" w:eastAsia="Times New Roman" w:hAnsi="Times New Roman"/>
        </w:rPr>
        <w:t xml:space="preserve">3. Phương pháp</w:t>
      </w:r>
    </w:p>
    <w:p>
      <w:pPr>
        <w:pStyle w:val="Heading2"/>
        <w:keepNext/>
      </w:pPr>
      <w:r>
        <w:rPr>
          <w:rFonts w:ascii="Times New Roman" w:cs="Times New Roman" w:eastAsia="Times New Roman" w:hAnsi="Times New Roman"/>
        </w:rPr>
        <w:t xml:space="preserve">3.1 Thiết kế tổng thể</w:t>
      </w:r>
    </w:p>
    <w:p>
      <w:pPr>
        <w:spacing w:after="120" w:before="0" w:line="300"/>
        <w:jc w:val="both"/>
      </w:pPr>
      <w:r>
        <w:rPr>
          <w:rFonts w:ascii="Times New Roman" w:cs="Times New Roman" w:eastAsia="Times New Roman" w:hAnsi="Times New Roman"/>
          <w:sz w:val="24"/>
          <w:szCs w:val="24"/>
        </w:rPr>
        <w:t xml:space="preserve">Bài neo là một nghiên cứu phân tích nội dung bằng máy trên 6.862 video, dùng từ điển và nhận dạng khuôn mặt; bài không mã hóa thủ công toàn bộ mẫu (tr. 595-597). Đề tài là nghiên cứu sơ bộ, nên đề xuất thiết kế hai tầng:</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Tầng A, mã hóa thủ công (bắt buộc).</w:t>
      </w:r>
      <w:r>
        <w:rPr>
          <w:rFonts w:ascii="Times New Roman" w:cs="Times New Roman" w:eastAsia="Times New Roman" w:hAnsi="Times New Roman"/>
          <w:sz w:val="24"/>
          <w:szCs w:val="24"/>
        </w:rPr>
        <w:t xml:space="preserve"> Khoảng 500 video, mã hóa khung, lập trường, cảm xúc theo phương thức, tín hiệu bản sắc bằng chữ và bằng hình, bối cảnh thương mại. Tầng này trả lời RQ3, RQ4 và kiểm định H1 đến H3 ở quy mô nhỏ.</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Tầng B, đo bằng máy (khuyến nghị).</w:t>
      </w:r>
      <w:r>
        <w:rPr>
          <w:rFonts w:ascii="Times New Roman" w:cs="Times New Roman" w:eastAsia="Times New Roman" w:hAnsi="Times New Roman"/>
          <w:sz w:val="24"/>
          <w:szCs w:val="24"/>
        </w:rPr>
        <w:t xml:space="preserve"> Áp dụng đúng quy trình bài neo (từ điển cảm xúc cho caption và transcript, nhận dạng cảm xúc khuôn mặt trên ảnh bìa, từ điển bản sắc khớp chính xác) cho toàn bộ kho video thu được. Dữ liệu tầng A làm chuẩn để kiểm định tầng B.</w:t>
      </w:r>
    </w:p>
    <w:p>
      <w:pPr>
        <w:spacing w:after="120" w:before="0" w:line="300"/>
        <w:jc w:val="both"/>
      </w:pPr>
      <w:r>
        <w:rPr>
          <w:rFonts w:ascii="Times New Roman" w:cs="Times New Roman" w:eastAsia="Times New Roman" w:hAnsi="Times New Roman"/>
          <w:sz w:val="24"/>
          <w:szCs w:val="24"/>
        </w:rPr>
        <w:t xml:space="preserve">Thiết kế này dựa trên chính lập luận của bài neo rằng phương pháp tính toán bổ sung chứ không thay thế lao động của người mã hóa, và công cụ tự động cần được kiểm định so với người mã hóa (tr. 603).</w:t>
      </w:r>
    </w:p>
    <w:p>
      <w:pPr>
        <w:pStyle w:val="Heading2"/>
        <w:keepNext/>
      </w:pPr>
      <w:r>
        <w:rPr>
          <w:rFonts w:ascii="Times New Roman" w:cs="Times New Roman" w:eastAsia="Times New Roman" w:hAnsi="Times New Roman"/>
        </w:rPr>
        <w:t xml:space="preserve">3.2 Thu thập dữ liệu và chọn mẫu</w:t>
      </w:r>
    </w:p>
    <w:p>
      <w:pPr>
        <w:pBdr>
          <w:left w:val="single" w:color="2E75B6" w:sz="18" w:space="8"/>
        </w:pBdr>
        <w:shd w:fill="EAF1FB" w:color="auto" w:val="clear"/>
        <w:spacing w:after="160" w:before="60" w:line="300"/>
        <w:ind w:left="200" w:right="120"/>
        <w:jc w:val="left"/>
      </w:pPr>
      <w:r>
        <w:rPr>
          <w:rFonts w:ascii="Times New Roman" w:cs="Times New Roman" w:eastAsia="Times New Roman" w:hAnsi="Times New Roman"/>
          <w:b/>
          <w:bCs/>
          <w:color w:val="2E75B6"/>
          <w:sz w:val="23"/>
          <w:szCs w:val="23"/>
        </w:rPr>
        <w:t xml:space="preserve">Neo: tr. 595. </w:t>
      </w:r>
      <w:r>
        <w:rPr>
          <w:rFonts w:ascii="Times New Roman" w:cs="Times New Roman" w:eastAsia="Times New Roman" w:hAnsi="Times New Roman"/>
          <w:sz w:val="23"/>
          <w:szCs w:val="23"/>
        </w:rPr>
        <w:t xml:space="preserve">Dữ liệu lấy qua Junkipedia; từ khóa mượn từ một bộ dữ liệu Twitter về chống vắc-xin đã công bố (Muric et al., 2021); chọn video đăng từ 02/2021 đến 02/2022 có từ khóa trong hashtag; thu được 6.862 video; kiểm tra ngẫu nhiên 100 video cho thấy 75% đúng chủ đề.</w:t>
      </w:r>
    </w:p>
    <w:p>
      <w:pPr>
        <w:spacing w:after="120" w:before="0" w:line="300"/>
        <w:jc w:val="both"/>
      </w:pPr>
      <w:r>
        <w:rPr>
          <w:rFonts w:ascii="Times New Roman" w:cs="Times New Roman" w:eastAsia="Times New Roman" w:hAnsi="Times New Roman"/>
          <w:b/>
          <w:bCs/>
          <w:sz w:val="24"/>
          <w:szCs w:val="24"/>
        </w:rPr>
        <w:t xml:space="preserve">Nguồn dữ liệu (Điều chỉnh).</w:t>
      </w:r>
      <w:r>
        <w:rPr>
          <w:rFonts w:ascii="Times New Roman" w:cs="Times New Roman" w:eastAsia="Times New Roman" w:hAnsi="Times New Roman"/>
          <w:sz w:val="24"/>
          <w:szCs w:val="24"/>
        </w:rPr>
        <w:t xml:space="preserve"> Junkipedia hiện ở chế độ truy cập hạn chế và cần xét duyệt. TikTok Research API chỉ cấp cho nhà nghiên cứu thuộc tổ chức học thuật hoặc phi lợi nhuận ở Mỹ, EEA, Anh, Thụy Sĩ, Canada, và Brazil với chủ đề an toàn trẻ em (TikTok for Developers, n.d.) [NGOÀI]. Nhà nghiên cứu tại Việt Nam có ba lựa chọn: (a) hợp tác với nhà nghiên cứu thuộc tổ chức đủ điều kiện; (b) thu thập thủ công có quy trình (tài khoản sạch, tìm theo hashtag, ghi nhật ký thời điểm); (c) dùng công cụ thu thập của bên thứ ba sau khi kiểm tra điều khoản dịch vụ và quy định dữ liệu cá nhân. Với nghiên cứu sơ bộ, khuyến nghị phương án (b) và ghi rõ quy trình để có thể lặp lại.</w:t>
      </w:r>
    </w:p>
    <w:p>
      <w:pPr>
        <w:spacing w:after="120" w:before="0" w:line="300"/>
        <w:jc w:val="both"/>
      </w:pPr>
      <w:r>
        <w:rPr>
          <w:rFonts w:ascii="Times New Roman" w:cs="Times New Roman" w:eastAsia="Times New Roman" w:hAnsi="Times New Roman"/>
          <w:b/>
          <w:bCs/>
          <w:sz w:val="24"/>
          <w:szCs w:val="24"/>
        </w:rPr>
        <w:t xml:space="preserve">Từ khóa hạt giống (Điều chỉnh).</w:t>
      </w:r>
      <w:r>
        <w:rPr>
          <w:rFonts w:ascii="Times New Roman" w:cs="Times New Roman" w:eastAsia="Times New Roman" w:hAnsi="Times New Roman"/>
          <w:sz w:val="24"/>
          <w:szCs w:val="24"/>
        </w:rPr>
        <w:t xml:space="preserve"> Bài neo mượn từ khóa từ một bộ dữ liệu có sẵn vì thiếu nghiên cứu trước trên TikTok. Chưa có bộ dữ liệu tương đương bằng tiếng Việt, nên đề xuất xây từ khóa từ ba nguồn: (1) tên thương hiệu và kênh bán thời trang nhanh phổ biến tại Việt Nam; (2) hashtag thể loại như #haul, #reviewquanao, #outfit, #ootd, #phoido, #thoitrang; (3) hashtag phê phán hoặc thay thế như #fastfashion, #thoitrangnhanh, #thoitrangbenvung, #slowfashion, #dosi, #thrift. Danh sách cuối cùng chốt sau pilot và đưa vào phụ lục.</w:t>
      </w:r>
    </w:p>
    <w:p>
      <w:pPr>
        <w:spacing w:after="120" w:before="0" w:line="300"/>
        <w:jc w:val="both"/>
      </w:pPr>
      <w:r>
        <w:rPr>
          <w:rFonts w:ascii="Times New Roman" w:cs="Times New Roman" w:eastAsia="Times New Roman" w:hAnsi="Times New Roman"/>
          <w:b/>
          <w:bCs/>
          <w:sz w:val="24"/>
          <w:szCs w:val="24"/>
        </w:rPr>
        <w:t xml:space="preserve">Định nghĩa vận hành "thời trang nhanh" (cần quyết định sớm).</w:t>
      </w:r>
      <w:r>
        <w:rPr>
          <w:rFonts w:ascii="Times New Roman" w:cs="Times New Roman" w:eastAsia="Times New Roman" w:hAnsi="Times New Roman"/>
          <w:sz w:val="24"/>
          <w:szCs w:val="24"/>
        </w:rPr>
        <w:t xml:space="preserve"> Phần lớn video không tự gọi mình là thời trang nhanh. Có ba cách xác định: theo danh sách thương hiệu/kênh bán lập sẵn dựa trên tiêu chí của Bhardwaj và Fairhurst (2010); theo đặc điểm sản phẩm (giá thấp, mẫu theo trend, mua số lượng nhiều); hoặc chỉ lấy video nhắc trực tiếp khái niệm. Khuyến nghị dùng cách thứ nhất và thứ ba để lập khung mẫu, còn cách thứ hai dùng như biến mô tả (codebook, biến B2).</w:t>
      </w:r>
    </w:p>
    <w:p>
      <w:pPr>
        <w:pStyle w:val="Heading3"/>
        <w:keepNext/>
      </w:pPr>
      <w:r>
        <w:rPr>
          <w:rFonts w:ascii="Times New Roman" w:cs="Times New Roman" w:eastAsia="Times New Roman" w:hAnsi="Times New Roman"/>
        </w:rPr>
        <w:t xml:space="preserve">3.2.1 Vì sao không lấy mẫu nguyên trạng như bài neo</w:t>
      </w:r>
    </w:p>
    <w:p>
      <w:pPr>
        <w:spacing w:after="120" w:before="0" w:line="300"/>
        <w:jc w:val="both"/>
      </w:pPr>
      <w:r>
        <w:rPr>
          <w:rFonts w:ascii="Times New Roman" w:cs="Times New Roman" w:eastAsia="Times New Roman" w:hAnsi="Times New Roman"/>
          <w:sz w:val="24"/>
          <w:szCs w:val="24"/>
        </w:rPr>
        <w:t xml:space="preserve">Bài neo lấy toàn bộ video có hashtag trong 12 tháng. Cách này cho một mẫu lớn nhưng cấu trúc cụm rất lệch: 1.088 kênh đăng 6.862 video, trong đó 867 kênh chỉ có đúng một video và chỉ 221 kênh có từ hai video trở lên (tr. 598). Hệ số ngẫu nhiên theo kênh, công cụ chính của bài neo để kiểm soát khác biệt giữa các kênh, vì thế dựa phần lớn vào thông tin của 221 kênh. Với mẫu mã hóa thủ công khoảng 500 video, lấy ngẫu nhiên đơn giản từ kho hashtag còn bất lợi hơn: gần như mọi tài khoản sẽ chỉ góp một video.</w:t>
      </w:r>
    </w:p>
    <w:p>
      <w:pPr>
        <w:spacing w:after="120" w:before="0" w:line="300"/>
        <w:jc w:val="both"/>
      </w:pPr>
      <w:r>
        <w:rPr>
          <w:rFonts w:ascii="Times New Roman" w:cs="Times New Roman" w:eastAsia="Times New Roman" w:hAnsi="Times New Roman"/>
          <w:sz w:val="24"/>
          <w:szCs w:val="24"/>
        </w:rPr>
        <w:t xml:space="preserve">Đề tài dùng thiết kế ba bước. Giai đoạn 0 dựng khung tài khoản từ hashtag hạt giống, giữ logic khách quan của bài neo. Giai đoạn 1 chọn tài khoản ngẫu nhiên theo tầng. Giai đoạn 2 chọn ngẫu nhiên một số video cố định trong mỗi tài khoản. Bảng 2 tóm tắt quy trình.</w:t>
      </w:r>
    </w:p>
    <w:p>
      <w:pPr>
        <w:keepNext/>
        <w:spacing w:after="80" w:before="160"/>
      </w:pPr>
      <w:r>
        <w:rPr>
          <w:rFonts w:ascii="Times New Roman" w:cs="Times New Roman" w:eastAsia="Times New Roman" w:hAnsi="Times New Roman"/>
          <w:b w:val="false"/>
          <w:bCs w:val="false"/>
          <w:sz w:val="23"/>
          <w:szCs w:val="23"/>
        </w:rPr>
        <w:t xml:space="preserve">Bảng 2.</w:t>
      </w:r>
      <w:r>
        <w:rPr>
          <w:rFonts w:ascii="Times New Roman" w:cs="Times New Roman" w:eastAsia="Times New Roman" w:hAnsi="Times New Roman"/>
          <w:b w:val="false"/>
          <w:bCs w:val="false"/>
          <w:sz w:val="23"/>
          <w:szCs w:val="23"/>
        </w:rPr>
        <w:t xml:space="preserve"> Quy trình chọn mẫu ba bước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20"/>
        <w:gridCol w:w="1748"/>
        <w:gridCol w:w="2841"/>
        <w:gridCol w:w="1530"/>
        <w:gridCol w:w="1532"/>
      </w:tblGrid>
      <w:tr>
        <w:trPr>
          <w:cantSplit/>
          <w:tblHeader/>
        </w:trPr>
        <w:tc>
          <w:tcPr>
            <w:tcW w:type="dxa" w:w="142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Bước</w:t>
            </w:r>
          </w:p>
        </w:tc>
        <w:tc>
          <w:tcPr>
            <w:tcW w:type="dxa" w:w="174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Mục đích</w:t>
            </w:r>
          </w:p>
        </w:tc>
        <w:tc>
          <w:tcPr>
            <w:tcW w:type="dxa" w:w="284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Cách làm</w:t>
            </w:r>
          </w:p>
        </w:tc>
        <w:tc>
          <w:tcPr>
            <w:tcW w:type="dxa" w:w="153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Đầu ra</w:t>
            </w:r>
          </w:p>
        </w:tc>
        <w:tc>
          <w:tcPr>
            <w:tcW w:type="dxa" w:w="153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Ghi vào dữ liệu</w:t>
            </w:r>
          </w:p>
        </w:tc>
      </w:tr>
      <w:tr>
        <w:trPr>
          <w:cantSplit/>
          <w:tblHeader w:val="false"/>
        </w:trPr>
        <w:tc>
          <w:tcPr>
            <w:tcW w:type="dxa" w:w="142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Giai đoạn 0: Khung tài khoản</w:t>
            </w:r>
          </w:p>
        </w:tc>
        <w:tc>
          <w:tcPr>
            <w:tcW w:type="dxa" w:w="174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Tìm các tài khoản thực sự tham gia diễn ngôn, không dựa vào hiểu biết chủ quan</w:t>
            </w:r>
          </w:p>
        </w:tc>
        <w:tc>
          <w:tcPr>
            <w:tcW w:type="dxa" w:w="284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Tìm video theo hai nhóm hashtag hạt giống (G1, G2) trong khung 12 tháng; rút danh sách tài khoản; kiểm tra 100 video ngẫu nhiên</w:t>
            </w:r>
          </w:p>
        </w:tc>
        <w:tc>
          <w:tcPr>
            <w:tcW w:type="dxa" w:w="15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Khung tài khoản; tỷ lệ đúng chủ đề của kho</w:t>
            </w:r>
          </w:p>
        </w:tc>
        <w:tc>
          <w:tcPr>
            <w:tcW w:type="dxa" w:w="1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SEED_GROUP, SEED_TAG</w:t>
            </w:r>
          </w:p>
        </w:tc>
      </w:tr>
      <w:tr>
        <w:trPr>
          <w:cantSplit/>
          <w:tblHeader w:val="false"/>
        </w:trPr>
        <w:tc>
          <w:tcPr>
            <w:tcW w:type="dxa" w:w="142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Giai đoạn 1: Chọn tài khoản</w:t>
            </w:r>
          </w:p>
        </w:tc>
        <w:tc>
          <w:tcPr>
            <w:tcW w:type="dxa" w:w="174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Đủ đa dạng loại tài khoản và quy mô người theo dõi</w:t>
            </w:r>
          </w:p>
        </w:tc>
        <w:tc>
          <w:tcPr>
            <w:tcW w:type="dxa" w:w="284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Phân loại A8 và hạng người theo dõi từ hồ sơ; kiểm tra điều kiện; xếp ngẫu nhiên trong từng tầng; chọn theo phân bổ ở Bảng 3</w:t>
            </w:r>
          </w:p>
        </w:tc>
        <w:tc>
          <w:tcPr>
            <w:tcW w:type="dxa" w:w="15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Khoảng 125 tài khoản và danh sách dự phòng</w:t>
            </w:r>
          </w:p>
        </w:tc>
        <w:tc>
          <w:tcPr>
            <w:tcW w:type="dxa" w:w="1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FOLLOWER_TIER, STRATUM</w:t>
            </w:r>
          </w:p>
        </w:tc>
      </w:tr>
      <w:tr>
        <w:trPr>
          <w:cantSplit/>
          <w:tblHeader w:val="false"/>
        </w:trPr>
        <w:tc>
          <w:tcPr>
            <w:tcW w:type="dxa" w:w="142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Giai đoạn 2: Chọn video</w:t>
            </w:r>
          </w:p>
        </w:tc>
        <w:tc>
          <w:tcPr>
            <w:tcW w:type="dxa" w:w="174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Mỗi tài khoản góp số video như nhau, chọn ngẫu nhiên</w:t>
            </w:r>
          </w:p>
        </w:tc>
        <w:tc>
          <w:tcPr>
            <w:tcW w:type="dxa" w:w="284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Liệt kê mọi video trong khung; xếp ngẫu nhiên; sàng lọc lần lượt đến khi đủ 4 video đạt điều kiện</w:t>
            </w:r>
          </w:p>
        </w:tc>
        <w:tc>
          <w:tcPr>
            <w:tcW w:type="dxa" w:w="15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Khoảng 500 video</w:t>
            </w:r>
          </w:p>
        </w:tc>
        <w:tc>
          <w:tcPr>
            <w:tcW w:type="dxa" w:w="1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SCREEN_RANK, ACC_SCREENED, ACC_RELEVANT</w:t>
            </w:r>
          </w:p>
        </w:tc>
      </w:tr>
      <w:tr>
        <w:trPr>
          <w:cantSplit/>
          <w:tblHeader w:val="false"/>
        </w:trPr>
        <w:tc>
          <w:tcPr>
            <w:tcW w:type="dxa" w:w="142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Chụp số liệu</w:t>
            </w:r>
          </w:p>
        </w:tc>
        <w:tc>
          <w:tcPr>
            <w:tcW w:type="dxa" w:w="174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Số liệu tương tác so sánh được giữa các video</w:t>
            </w:r>
          </w:p>
        </w:tc>
        <w:tc>
          <w:tcPr>
            <w:tcW w:type="dxa" w:w="284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Chụp toàn bộ mẫu trong một đợt tối đa 7 ngày, bắt đầu ít nhất 30 ngày sau ngày cuối khung</w:t>
            </w:r>
          </w:p>
        </w:tc>
        <w:tc>
          <w:tcPr>
            <w:tcW w:type="dxa" w:w="15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Thích, bình luận, chia sẻ, lượt xem, lượt lưu</w:t>
            </w:r>
          </w:p>
        </w:tc>
        <w:tc>
          <w:tcPr>
            <w:tcW w:type="dxa" w:w="1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SNAPSHOT_TIME, SNAPSHOT_ROUND</w:t>
            </w:r>
          </w:p>
        </w:tc>
      </w:tr>
    </w:tbl>
    <w:p>
      <w:pPr>
        <w:pStyle w:val="Heading3"/>
        <w:keepNext/>
      </w:pPr>
      <w:r>
        <w:rPr>
          <w:rFonts w:ascii="Times New Roman" w:cs="Times New Roman" w:eastAsia="Times New Roman" w:hAnsi="Times New Roman"/>
        </w:rPr>
        <w:t xml:space="preserve">3.2.2 Giai đoạn 0: dựng khung tài khoản từ hashtag hạt giống</w:t>
      </w:r>
    </w:p>
    <w:p>
      <w:pPr>
        <w:spacing w:after="120" w:before="0" w:line="300"/>
        <w:jc w:val="both"/>
      </w:pPr>
      <w:r>
        <w:rPr>
          <w:rFonts w:ascii="Times New Roman" w:cs="Times New Roman" w:eastAsia="Times New Roman" w:hAnsi="Times New Roman"/>
          <w:sz w:val="24"/>
          <w:szCs w:val="24"/>
        </w:rPr>
        <w:t xml:space="preserve">Hashtag hạt giống chia hai nhóm. </w:t>
      </w:r>
      <w:r>
        <w:rPr>
          <w:rFonts w:ascii="Times New Roman" w:cs="Times New Roman" w:eastAsia="Times New Roman" w:hAnsi="Times New Roman"/>
          <w:b/>
          <w:bCs/>
          <w:sz w:val="24"/>
          <w:szCs w:val="24"/>
        </w:rPr>
        <w:t xml:space="preserve">G1</w:t>
      </w:r>
      <w:r>
        <w:rPr>
          <w:rFonts w:ascii="Times New Roman" w:cs="Times New Roman" w:eastAsia="Times New Roman" w:hAnsi="Times New Roman"/>
          <w:sz w:val="24"/>
          <w:szCs w:val="24"/>
        </w:rPr>
        <w:t xml:space="preserve"> gồm hashtag thể loại và tên thương hiệu, đại diện cho diễn ngôn quảng bá. </w:t>
      </w:r>
      <w:r>
        <w:rPr>
          <w:rFonts w:ascii="Times New Roman" w:cs="Times New Roman" w:eastAsia="Times New Roman" w:hAnsi="Times New Roman"/>
          <w:b/>
          <w:bCs/>
          <w:sz w:val="24"/>
          <w:szCs w:val="24"/>
        </w:rPr>
        <w:t xml:space="preserve">G2</w:t>
      </w:r>
      <w:r>
        <w:rPr>
          <w:rFonts w:ascii="Times New Roman" w:cs="Times New Roman" w:eastAsia="Times New Roman" w:hAnsi="Times New Roman"/>
          <w:sz w:val="24"/>
          <w:szCs w:val="24"/>
        </w:rPr>
        <w:t xml:space="preserve"> gồm hashtag phê phán và thay thế (#fastfashion, #thoitrangnhanh, #thoitrangbenvung, #slowfashion, #dosi). Thu toàn bộ video công khai có các hashtag này trong khung 12 tháng, rồi rút danh sách tài khoản đã đăng chúng. Mỗi tài khoản được ghi nhóm hashtag đã dẫn tới nó (G1, G2 hoặc cả hai). Bước kiểm tra 100 video ngẫu nhiên của bài neo được giữ nguyên ở đây và áp dụng cho kho video của giai đoạn 0.</w:t>
      </w:r>
    </w:p>
    <w:p>
      <w:pPr>
        <w:spacing w:after="120" w:before="0" w:line="300"/>
        <w:jc w:val="both"/>
      </w:pPr>
      <w:r>
        <w:rPr>
          <w:rFonts w:ascii="Times New Roman" w:cs="Times New Roman" w:eastAsia="Times New Roman" w:hAnsi="Times New Roman"/>
          <w:sz w:val="24"/>
          <w:szCs w:val="24"/>
        </w:rPr>
        <w:t xml:space="preserve">Lý do không để nhóm nghiên cứu tự lập danh sách tài khoản: danh sách tự lập thường nghiêng về tài khoản nổi tiếng mà người nghiên cứu đã biết, tức là gián tiếp chọn theo mức tương tác, trong khi tương tác lại là biến phụ thuộc. Dựng khung từ hashtag giữ được tính khách quan của bài neo. Ngoại lệ duy nhất: nếu nhóm A8 = 4 (báo chí, tổ chức) quá ít trong khung, có thể bổ sung tài khoản có chủ đích, nhưng phải đánh dấu SEED_GROUP = 4 và chạy phân tích độ vững khi loại nhóm này ra.</w:t>
      </w:r>
    </w:p>
    <w:p>
      <w:pPr>
        <w:pStyle w:val="Heading3"/>
        <w:keepNext/>
      </w:pPr>
      <w:r>
        <w:rPr>
          <w:rFonts w:ascii="Times New Roman" w:cs="Times New Roman" w:eastAsia="Times New Roman" w:hAnsi="Times New Roman"/>
        </w:rPr>
        <w:t xml:space="preserve">3.2.3 Giai đoạn 1: chọn tài khoản theo tầng</w:t>
      </w:r>
    </w:p>
    <w:p>
      <w:pPr>
        <w:spacing w:after="120" w:before="0" w:line="300"/>
        <w:jc w:val="both"/>
      </w:pPr>
      <w:r>
        <w:rPr>
          <w:rFonts w:ascii="Times New Roman" w:cs="Times New Roman" w:eastAsia="Times New Roman" w:hAnsi="Times New Roman"/>
          <w:b/>
          <w:bCs/>
          <w:sz w:val="24"/>
          <w:szCs w:val="24"/>
        </w:rPr>
        <w:t xml:space="preserve">Điều kiện tài khoản.</w:t>
      </w:r>
      <w:r>
        <w:rPr>
          <w:rFonts w:ascii="Times New Roman" w:cs="Times New Roman" w:eastAsia="Times New Roman" w:hAnsi="Times New Roman"/>
          <w:sz w:val="24"/>
          <w:szCs w:val="24"/>
        </w:rPr>
        <w:t xml:space="preserve"> (a) Công khai và còn hoạt động tại thời điểm chọn; (b) tiếng Việt là ngôn ngữ chính, hướng tới người xem tại Việt Nam; (c) đăng ít nhất 5 video trong khung 12 tháng, để giai đoạn 2 có đủ video sàng lọc; (d) không cùng chủ sở hữu với một tài khoản đã chọn (ví dụ tài khoản phụ của cùng một thương hiệu). Mức độ liên quan đến chủ đề </w:t>
      </w:r>
      <w:r>
        <w:rPr>
          <w:rFonts w:ascii="Times New Roman" w:cs="Times New Roman" w:eastAsia="Times New Roman" w:hAnsi="Times New Roman"/>
          <w:b/>
          <w:bCs/>
          <w:sz w:val="24"/>
          <w:szCs w:val="24"/>
        </w:rPr>
        <w:t xml:space="preserve">không</w:t>
      </w:r>
      <w:r>
        <w:rPr>
          <w:rFonts w:ascii="Times New Roman" w:cs="Times New Roman" w:eastAsia="Times New Roman" w:hAnsi="Times New Roman"/>
          <w:sz w:val="24"/>
          <w:szCs w:val="24"/>
        </w:rPr>
        <w:t xml:space="preserve"> đánh giá ở bước này mà đánh giá bằng sàng lọc từng video ở giai đoạn 2, để tránh phán đoán cảm tính cho cả một tài khoản.</w:t>
      </w:r>
    </w:p>
    <w:p>
      <w:pPr>
        <w:spacing w:after="120" w:before="0" w:line="300"/>
        <w:jc w:val="both"/>
      </w:pPr>
      <w:r>
        <w:rPr>
          <w:rFonts w:ascii="Times New Roman" w:cs="Times New Roman" w:eastAsia="Times New Roman" w:hAnsi="Times New Roman"/>
          <w:b/>
          <w:bCs/>
          <w:sz w:val="24"/>
          <w:szCs w:val="24"/>
        </w:rPr>
        <w:t xml:space="preserve">Tầng.</w:t>
      </w:r>
      <w:r>
        <w:rPr>
          <w:rFonts w:ascii="Times New Roman" w:cs="Times New Roman" w:eastAsia="Times New Roman" w:hAnsi="Times New Roman"/>
          <w:sz w:val="24"/>
          <w:szCs w:val="24"/>
        </w:rPr>
        <w:t xml:space="preserve"> Tầng được tạo từ hai biến biết trước khi mã hóa: loại tài khoản (A8, bốn nhóm) và hạng người theo dõi gộp ba mức (dưới 10.000; 10.000 đến dưới 100.000; từ 100.000 trở lên), tổng cộng 12 tầng. Trong mỗi tầng, tài khoản được xếp ngẫu nhiên bằng một hạt giống (seed) có ghi lại, rồi chọn lần lượt từ đầu danh sách. Tài khoản không đủ video đạt điều kiện ở giai đoạn 2 được thay bằng tài khoản kế tiếp trong cùng tầng.</w:t>
      </w:r>
    </w:p>
    <w:p>
      <w:pPr>
        <w:spacing w:after="120" w:before="0" w:line="300"/>
        <w:jc w:val="both"/>
      </w:pPr>
      <w:r>
        <w:rPr>
          <w:rFonts w:ascii="Times New Roman" w:cs="Times New Roman" w:eastAsia="Times New Roman" w:hAnsi="Times New Roman"/>
          <w:b/>
          <w:bCs/>
          <w:sz w:val="24"/>
          <w:szCs w:val="24"/>
        </w:rPr>
        <w:t xml:space="preserve">Hạn ngạch theo nhóm hashtag.</w:t>
      </w:r>
      <w:r>
        <w:rPr>
          <w:rFonts w:ascii="Times New Roman" w:cs="Times New Roman" w:eastAsia="Times New Roman" w:hAnsi="Times New Roman"/>
          <w:sz w:val="24"/>
          <w:szCs w:val="24"/>
        </w:rPr>
        <w:t xml:space="preserve"> Nhóm hashtag hạt giống không làm tầng riêng, vì sẽ tạo quá nhiều tầng. Thay vào đó đặt hạn ngạch: khoảng một phần tư số tài khoản đến từ G2. Video phê phán và thay thế hiếm hơn video quảng bá; không có hạn ngạch này, mẫu có thể không đủ ca để so sánh theo lập trường.</w:t>
      </w:r>
    </w:p>
    <w:p>
      <w:pPr>
        <w:keepNext/>
        <w:spacing w:after="80" w:before="160"/>
      </w:pPr>
      <w:r>
        <w:rPr>
          <w:rFonts w:ascii="Times New Roman" w:cs="Times New Roman" w:eastAsia="Times New Roman" w:hAnsi="Times New Roman"/>
          <w:b w:val="false"/>
          <w:bCs w:val="false"/>
          <w:sz w:val="23"/>
          <w:szCs w:val="23"/>
        </w:rPr>
        <w:t xml:space="preserve">Bảng 3.</w:t>
      </w:r>
      <w:r>
        <w:rPr>
          <w:rFonts w:ascii="Times New Roman" w:cs="Times New Roman" w:eastAsia="Times New Roman" w:hAnsi="Times New Roman"/>
          <w:b w:val="false"/>
          <w:bCs w:val="false"/>
          <w:sz w:val="23"/>
          <w:szCs w:val="23"/>
        </w:rPr>
        <w:t xml:space="preserve"> Phân bổ dự kiến theo loại tài khoản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88"/>
        <w:gridCol w:w="1242"/>
        <w:gridCol w:w="1491"/>
        <w:gridCol w:w="1118"/>
        <w:gridCol w:w="3232"/>
      </w:tblGrid>
      <w:tr>
        <w:trPr>
          <w:cantSplit/>
          <w:tblHeader/>
        </w:trPr>
        <w:tc>
          <w:tcPr>
            <w:tcW w:type="dxa" w:w="19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Loại tài khoản (A8)</w:t>
            </w:r>
          </w:p>
        </w:tc>
        <w:tc>
          <w:tcPr>
            <w:tcW w:type="dxa" w:w="124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Số tài khoản</w:t>
            </w:r>
          </w:p>
        </w:tc>
        <w:tc>
          <w:tcPr>
            <w:tcW w:type="dxa" w:w="149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Video mỗi tài khoản</w:t>
            </w:r>
          </w:p>
        </w:tc>
        <w:tc>
          <w:tcPr>
            <w:tcW w:type="dxa" w:w="111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Số video</w:t>
            </w:r>
          </w:p>
        </w:tc>
        <w:tc>
          <w:tcPr>
            <w:tcW w:type="dxa" w:w="323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Ghi chú</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 Cá nhân, KOC</w:t>
            </w:r>
          </w:p>
        </w:tc>
        <w:tc>
          <w:tcPr>
            <w:tcW w:type="dxa" w:w="124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50</w:t>
            </w:r>
          </w:p>
        </w:tc>
        <w:tc>
          <w:tcPr>
            <w:tcW w:type="dxa" w:w="149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w:t>
            </w:r>
          </w:p>
        </w:tc>
        <w:tc>
          <w:tcPr>
            <w:tcW w:type="dxa" w:w="111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200</w:t>
            </w:r>
          </w:p>
        </w:tc>
        <w:tc>
          <w:tcPr>
            <w:tcW w:type="dxa" w:w="32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Chia đều ba hạng người theo dõi nếu khung đủ</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 Thương hiệu</w:t>
            </w:r>
          </w:p>
        </w:tc>
        <w:tc>
          <w:tcPr>
            <w:tcW w:type="dxa" w:w="124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30</w:t>
            </w:r>
          </w:p>
        </w:tc>
        <w:tc>
          <w:tcPr>
            <w:tcW w:type="dxa" w:w="149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w:t>
            </w:r>
          </w:p>
        </w:tc>
        <w:tc>
          <w:tcPr>
            <w:tcW w:type="dxa" w:w="111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120</w:t>
            </w:r>
          </w:p>
        </w:tc>
        <w:tc>
          <w:tcPr>
            <w:tcW w:type="dxa" w:w="32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Gồm thương hiệu Việt và quốc tế</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 Người bán, shop</w:t>
            </w:r>
          </w:p>
        </w:tc>
        <w:tc>
          <w:tcPr>
            <w:tcW w:type="dxa" w:w="124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25</w:t>
            </w:r>
          </w:p>
        </w:tc>
        <w:tc>
          <w:tcPr>
            <w:tcW w:type="dxa" w:w="149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w:t>
            </w:r>
          </w:p>
        </w:tc>
        <w:tc>
          <w:tcPr>
            <w:tcW w:type="dxa" w:w="111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100</w:t>
            </w:r>
          </w:p>
        </w:tc>
        <w:tc>
          <w:tcPr>
            <w:tcW w:type="dxa" w:w="32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Gồm shop đồ si; tỷ lệ video đạt B1 có thể thấp</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 Báo chí, tổ chức</w:t>
            </w:r>
          </w:p>
        </w:tc>
        <w:tc>
          <w:tcPr>
            <w:tcW w:type="dxa" w:w="124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20</w:t>
            </w:r>
          </w:p>
        </w:tc>
        <w:tc>
          <w:tcPr>
            <w:tcW w:type="dxa" w:w="149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w:t>
            </w:r>
          </w:p>
        </w:tc>
        <w:tc>
          <w:tcPr>
            <w:tcW w:type="dxa" w:w="111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80</w:t>
            </w:r>
          </w:p>
        </w:tc>
        <w:tc>
          <w:tcPr>
            <w:tcW w:type="dxa" w:w="32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Có thể phải bổ sung có chủ đích</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Tổng</w:t>
            </w:r>
          </w:p>
        </w:tc>
        <w:tc>
          <w:tcPr>
            <w:tcW w:type="dxa" w:w="124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125</w:t>
            </w:r>
          </w:p>
        </w:tc>
        <w:tc>
          <w:tcPr>
            <w:tcW w:type="dxa" w:w="149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c>
          <w:tcPr>
            <w:tcW w:type="dxa" w:w="111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500</w:t>
            </w:r>
          </w:p>
        </w:tc>
        <w:tc>
          <w:tcPr>
            <w:tcW w:type="dxa" w:w="32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bl>
    <w:p>
      <w:pPr>
        <w:spacing w:after="200" w:before="60"/>
      </w:pPr>
      <w:r>
        <w:rPr>
          <w:rFonts w:ascii="Times New Roman" w:cs="Times New Roman" w:eastAsia="Times New Roman" w:hAnsi="Times New Roman"/>
          <w:color w:val="404040"/>
          <w:sz w:val="19"/>
          <w:szCs w:val="19"/>
        </w:rPr>
        <w:t xml:space="preserve">Đây là phân bổ không tương xứng: nhóm 2 đến 4 được lấy nhiều hơn tỷ lệ của chúng trong khung để có đủ ca phân tích. Số cuối cùng chốt sau khi biết phân bố thực của khung. Tầng nào có ít tài khoản hơn chỉ tiêu thì lấy toàn bộ và chuyển phần thiếu sang tầng khác cùng loại tài khoản.</w:t>
      </w:r>
    </w:p>
    <w:p>
      <w:pPr>
        <w:pStyle w:val="Heading3"/>
        <w:keepNext/>
      </w:pPr>
      <w:r>
        <w:rPr>
          <w:rFonts w:ascii="Times New Roman" w:cs="Times New Roman" w:eastAsia="Times New Roman" w:hAnsi="Times New Roman"/>
        </w:rPr>
        <w:t xml:space="preserve">3.2.4 Giai đoạn 2: chọn video trong từng tài khoản</w:t>
      </w:r>
    </w:p>
    <w:p>
      <w:pPr>
        <w:pStyle w:val="ListParagraph"/>
        <w:numPr>
          <w:ilvl w:val="0"/>
          <w:numId w:val="4"/>
        </w:numPr>
        <w:spacing w:after="60" w:line="300"/>
        <w:jc w:val="both"/>
      </w:pPr>
      <w:r>
        <w:rPr>
          <w:rFonts w:ascii="Times New Roman" w:cs="Times New Roman" w:eastAsia="Times New Roman" w:hAnsi="Times New Roman"/>
          <w:sz w:val="24"/>
          <w:szCs w:val="24"/>
        </w:rPr>
        <w:t xml:space="preserve">Liệt kê mọi video tài khoản đăng trong khung 12 tháng, kể cả video không gắn hashtag hạt giống.</w:t>
      </w:r>
    </w:p>
    <w:p>
      <w:pPr>
        <w:pStyle w:val="ListParagraph"/>
        <w:numPr>
          <w:ilvl w:val="0"/>
          <w:numId w:val="4"/>
        </w:numPr>
        <w:spacing w:after="60" w:line="300"/>
        <w:jc w:val="both"/>
      </w:pPr>
      <w:r>
        <w:rPr>
          <w:rFonts w:ascii="Times New Roman" w:cs="Times New Roman" w:eastAsia="Times New Roman" w:hAnsi="Times New Roman"/>
          <w:sz w:val="24"/>
          <w:szCs w:val="24"/>
        </w:rPr>
        <w:t xml:space="preserve">Xếp ngẫu nhiên danh sách bằng một hạt giống có ghi lại.</w:t>
      </w:r>
    </w:p>
    <w:p>
      <w:pPr>
        <w:pStyle w:val="ListParagraph"/>
        <w:numPr>
          <w:ilvl w:val="0"/>
          <w:numId w:val="4"/>
        </w:numPr>
        <w:spacing w:after="60" w:line="300"/>
        <w:jc w:val="both"/>
      </w:pPr>
      <w:r>
        <w:rPr>
          <w:rFonts w:ascii="Times New Roman" w:cs="Times New Roman" w:eastAsia="Times New Roman" w:hAnsi="Times New Roman"/>
          <w:sz w:val="24"/>
          <w:szCs w:val="24"/>
        </w:rPr>
        <w:t xml:space="preserve">Sàng lọc lần lượt theo thứ tự đó với ba điều kiện: đúng chủ đề (B1 = 1), tiếng Việt (A14 khác 3), không có dấu hiệu người dưới 16 tuổi (A15 = 0).</w:t>
      </w:r>
    </w:p>
    <w:p>
      <w:pPr>
        <w:pStyle w:val="ListParagraph"/>
        <w:numPr>
          <w:ilvl w:val="0"/>
          <w:numId w:val="4"/>
        </w:numPr>
        <w:spacing w:after="60" w:line="300"/>
        <w:jc w:val="both"/>
      </w:pPr>
      <w:r>
        <w:rPr>
          <w:rFonts w:ascii="Times New Roman" w:cs="Times New Roman" w:eastAsia="Times New Roman" w:hAnsi="Times New Roman"/>
          <w:sz w:val="24"/>
          <w:szCs w:val="24"/>
        </w:rPr>
        <w:t xml:space="preserve">Dừng khi đủ 4 video đạt. Nếu sàng lọc hết mà chỉ có 2 hoặc 3 video đạt thì giữ tài khoản với số video đó; dưới 2 video thì thay tài khoản.</w:t>
      </w:r>
    </w:p>
    <w:p>
      <w:pPr>
        <w:pStyle w:val="ListParagraph"/>
        <w:numPr>
          <w:ilvl w:val="0"/>
          <w:numId w:val="4"/>
        </w:numPr>
        <w:spacing w:after="60" w:line="300"/>
        <w:jc w:val="both"/>
      </w:pPr>
      <w:r>
        <w:rPr>
          <w:rFonts w:ascii="Times New Roman" w:cs="Times New Roman" w:eastAsia="Times New Roman" w:hAnsi="Times New Roman"/>
          <w:sz w:val="24"/>
          <w:szCs w:val="24"/>
        </w:rPr>
        <w:t xml:space="preserve">Ghi lại số video đã sàng lọc và số video đạt của mỗi tài khoản. Hai con số này cho biết tỷ lệ nội dung thời trang nhanh của từng tài khoản và dùng để tính trọng số.</w:t>
      </w:r>
    </w:p>
    <w:p>
      <w:pPr>
        <w:spacing w:after="120" w:before="120" w:line="300"/>
        <w:jc w:val="both"/>
      </w:pPr>
      <w:r>
        <w:rPr>
          <w:rFonts w:ascii="Times New Roman" w:cs="Times New Roman" w:eastAsia="Times New Roman" w:hAnsi="Times New Roman"/>
          <w:sz w:val="24"/>
          <w:szCs w:val="24"/>
        </w:rPr>
        <w:t xml:space="preserve">Ba điểm thiết kế cần giải thích. </w:t>
      </w:r>
      <w:r>
        <w:rPr>
          <w:rFonts w:ascii="Times New Roman" w:cs="Times New Roman" w:eastAsia="Times New Roman" w:hAnsi="Times New Roman"/>
          <w:b/>
          <w:bCs/>
          <w:sz w:val="24"/>
          <w:szCs w:val="24"/>
        </w:rPr>
        <w:t xml:space="preserve">Thứ nhất</w:t>
      </w:r>
      <w:r>
        <w:rPr>
          <w:rFonts w:ascii="Times New Roman" w:cs="Times New Roman" w:eastAsia="Times New Roman" w:hAnsi="Times New Roman"/>
          <w:sz w:val="24"/>
          <w:szCs w:val="24"/>
        </w:rPr>
        <w:t xml:space="preserve">, giai đoạn 2 lấy cả video không gắn hashtag hạt giống. Đây là khác biệt có chủ ý so với bài neo: nhiều video thời trang không gắn hashtag, nên chỉ lấy video có hashtag sẽ bỏ sót phần lớn nội dung của chính tài khoản đó. </w:t>
      </w:r>
      <w:r>
        <w:rPr>
          <w:rFonts w:ascii="Times New Roman" w:cs="Times New Roman" w:eastAsia="Times New Roman" w:hAnsi="Times New Roman"/>
          <w:b/>
          <w:bCs/>
          <w:sz w:val="24"/>
          <w:szCs w:val="24"/>
        </w:rPr>
        <w:t xml:space="preserve">Thứ hai</w:t>
      </w:r>
      <w:r>
        <w:rPr>
          <w:rFonts w:ascii="Times New Roman" w:cs="Times New Roman" w:eastAsia="Times New Roman" w:hAnsi="Times New Roman"/>
          <w:sz w:val="24"/>
          <w:szCs w:val="24"/>
        </w:rPr>
        <w:t xml:space="preserve">, không phân tầng video theo định dạng (A12) hay lập trường (B3). Hai biến này chỉ biết sau khi mã hóa, nên chọn video theo chúng là vòng lặp, và còn làm sai lệch tỷ lệ mô tả. Muốn có thêm video phê phán thì tăng hạn ngạch G2 ở giai đoạn 1. </w:t>
      </w:r>
      <w:r>
        <w:rPr>
          <w:rFonts w:ascii="Times New Roman" w:cs="Times New Roman" w:eastAsia="Times New Roman" w:hAnsi="Times New Roman"/>
          <w:b/>
          <w:bCs/>
          <w:sz w:val="24"/>
          <w:szCs w:val="24"/>
        </w:rPr>
        <w:t xml:space="preserve">Thứ ba</w:t>
      </w:r>
      <w:r>
        <w:rPr>
          <w:rFonts w:ascii="Times New Roman" w:cs="Times New Roman" w:eastAsia="Times New Roman" w:hAnsi="Times New Roman"/>
          <w:sz w:val="24"/>
          <w:szCs w:val="24"/>
        </w:rPr>
        <w:t xml:space="preserve">, số video mỗi tài khoản cố định là 4 thay vì dao động 2 đến 5, để mỗi tài khoản có trọng lượng như nhau và tổng cỡ mẫu không phụ thuộc vào việc người chọn dừng ở đâu.</w:t>
      </w:r>
    </w:p>
    <w:p>
      <w:pPr>
        <w:pStyle w:val="Heading3"/>
        <w:keepNext/>
      </w:pPr>
      <w:r>
        <w:rPr>
          <w:rFonts w:ascii="Times New Roman" w:cs="Times New Roman" w:eastAsia="Times New Roman" w:hAnsi="Times New Roman"/>
        </w:rPr>
        <w:t xml:space="preserve">3.2.5 Thời điểm chụp số liệu và độ ổn định</w:t>
      </w:r>
    </w:p>
    <w:p>
      <w:pPr>
        <w:spacing w:after="120" w:before="0" w:line="300"/>
        <w:jc w:val="both"/>
      </w:pPr>
      <w:r>
        <w:rPr>
          <w:rFonts w:ascii="Times New Roman" w:cs="Times New Roman" w:eastAsia="Times New Roman" w:hAnsi="Times New Roman"/>
          <w:sz w:val="24"/>
          <w:szCs w:val="24"/>
        </w:rPr>
        <w:t xml:space="preserve">Thay vì đặt ngưỡng tuổi tối thiểu cho từng video, đề tài chụp số liệu tương tác của toàn bộ mẫu trong một đợt ngắn (tối đa 7 ngày), bắt đầu ít nhất 30 ngày sau ngày cuối của khung 12 tháng. Cách này tự động bảo đảm mọi video đều có tuổi tối thiểu 30 ngày, đồng thời giữ cho mọi video được chụp gần như cùng lúc. Tuổi video (A11) vẫn khác nhau giữa các video (từ khoảng 30 đến gần 400 ngày), nên được đưa vào mô hình làm biến kiểm soát dưới dạng log.</w:t>
      </w:r>
    </w:p>
    <w:p>
      <w:pPr>
        <w:spacing w:after="120" w:before="0" w:line="300"/>
        <w:jc w:val="both"/>
      </w:pPr>
      <w:r>
        <w:rPr>
          <w:rFonts w:ascii="Times New Roman" w:cs="Times New Roman" w:eastAsia="Times New Roman" w:hAnsi="Times New Roman"/>
          <w:sz w:val="24"/>
          <w:szCs w:val="24"/>
        </w:rPr>
        <w:t xml:space="preserve">Giả định rằng tương tác của video trên 30 ngày tuổi đã ổn định chưa có bằng chứng công bố cho TikTok Việt Nam, nên cần được kiểm tra chứ không mặc nhiên chấp nhận. Trong đợt chụp, lấy ngẫu nhiên khoảng 50 video để chụp lại sau 7 ngày và báo cáo mức thay đổi trung vị của thích, bình luận, chia sẻ. Nếu mức thay đổi còn lớn (ví dụ trên 5%), lùi thời điểm chụp chính thức.</w:t>
      </w:r>
    </w:p>
    <w:p>
      <w:pPr>
        <w:pStyle w:val="Heading3"/>
        <w:keepNext/>
      </w:pPr>
      <w:r>
        <w:rPr>
          <w:rFonts w:ascii="Times New Roman" w:cs="Times New Roman" w:eastAsia="Times New Roman" w:hAnsi="Times New Roman"/>
        </w:rPr>
        <w:t xml:space="preserve">3.2.6 Cỡ mẫu</w:t>
      </w:r>
    </w:p>
    <w:p>
      <w:pPr>
        <w:spacing w:after="120" w:before="0" w:line="300"/>
        <w:jc w:val="both"/>
      </w:pPr>
      <w:r>
        <w:rPr>
          <w:rFonts w:ascii="Times New Roman" w:cs="Times New Roman" w:eastAsia="Times New Roman" w:hAnsi="Times New Roman"/>
          <w:sz w:val="24"/>
          <w:szCs w:val="24"/>
        </w:rPr>
        <w:t xml:space="preserve">Mẫu tầng A gồm khoảng 125 tài khoản × 4 video = 500 video. Maas và Hox (2005) [NGOÀI] cho thấy trong mô hình đa cấp, chỉ khi số nhóm ở cấp hai từ 50 trở xuống thì sai số chuẩn ở cấp hai mới bị ước lượng lệch; 125 tài khoản vượt xa ngưỡng này. Mô phỏng của Maas và Hox dùng mô hình tuyến tính, không phải nhị thức âm, nên sau pilot cần chạy mô phỏng công suất trên chính dữ liệu pilot. Phương án thay thế là khoảng 167 tài khoản × 3 video: khái quát tốt hơn giữa các tài khoản nhưng ít thông tin hơn về biến động bên trong mỗi tài khoản.</w:t>
      </w:r>
    </w:p>
    <w:p>
      <w:pPr>
        <w:pStyle w:val="Heading3"/>
        <w:keepNext/>
      </w:pPr>
      <w:r>
        <w:rPr>
          <w:rFonts w:ascii="Times New Roman" w:cs="Times New Roman" w:eastAsia="Times New Roman" w:hAnsi="Times New Roman"/>
        </w:rPr>
        <w:t xml:space="preserve">3.2.7 Trọng số và phạm vi suy luận</w:t>
      </w:r>
    </w:p>
    <w:p>
      <w:pPr>
        <w:spacing w:after="120" w:before="0" w:line="300"/>
        <w:jc w:val="both"/>
      </w:pPr>
      <w:r>
        <w:rPr>
          <w:rFonts w:ascii="Times New Roman" w:cs="Times New Roman" w:eastAsia="Times New Roman" w:hAnsi="Times New Roman"/>
          <w:sz w:val="24"/>
          <w:szCs w:val="24"/>
        </w:rPr>
        <w:t xml:space="preserve">Thiết kế này thay đổi tổng thể mà kết quả đại diện. Kết quả của bài neo nói về các video có hashtag chống vắc-xin. Kết quả của đề tài nói về nội dung liên quan thời trang nhanh của các tài khoản tiếng Việt đã tham gia diễn ngôn qua hashtag hạt giống trong 12 tháng. Cần nêu rõ điều này trong bài.</w:t>
      </w:r>
    </w:p>
    <w:p>
      <w:pPr>
        <w:spacing w:after="120" w:before="0" w:line="300"/>
        <w:jc w:val="both"/>
      </w:pPr>
      <w:r>
        <w:rPr>
          <w:rFonts w:ascii="Times New Roman" w:cs="Times New Roman" w:eastAsia="Times New Roman" w:hAnsi="Times New Roman"/>
          <w:sz w:val="24"/>
          <w:szCs w:val="24"/>
        </w:rPr>
        <w:t xml:space="preserve">Vì phân bổ không tương xứng, mọi tỷ lệ mô tả (ví dụ tỷ lệ video có khung FR6, tương tự Hình 1 và Bảng 1 của bài neo) phải tính có trọng số thiết kế. Trọng số của một video = (số tài khoản đạt điều kiện trong tầng ÷ số tài khoản được chọn trong tầng) × (số video đạt điều kiện ước tính của tài khoản ÷ số video được chọn của tài khoản). Số video đạt điều kiện ước tính = số video trong khung × tỷ lệ đạt khi sàng lọc. Mô hình hồi quy không dùng trọng số nhưng đưa các biến thiết kế (loại tài khoản, hạng người theo dõi, nhóm hashtag hạt giống) vào làm biến kiểm soát.</w:t>
      </w:r>
    </w:p>
    <w:p>
      <w:pPr>
        <w:pStyle w:val="Heading3"/>
        <w:keepNext/>
      </w:pPr>
      <w:r>
        <w:rPr>
          <w:rFonts w:ascii="Times New Roman" w:cs="Times New Roman" w:eastAsia="Times New Roman" w:hAnsi="Times New Roman"/>
        </w:rPr>
        <w:t xml:space="preserve">3.2.8 Nhật ký chọn mẫu</w:t>
      </w:r>
    </w:p>
    <w:p>
      <w:pPr>
        <w:spacing w:after="120" w:before="0" w:line="300"/>
        <w:jc w:val="both"/>
      </w:pPr>
      <w:r>
        <w:rPr>
          <w:rFonts w:ascii="Times New Roman" w:cs="Times New Roman" w:eastAsia="Times New Roman" w:hAnsi="Times New Roman"/>
          <w:sz w:val="24"/>
          <w:szCs w:val="24"/>
        </w:rPr>
        <w:t xml:space="preserve">Để có thể lặp lại, lưu ba bảng: (1) khung tài khoản, gồm mọi tài khoản ở giai đoạn 0 kèm tầng, nhóm hashtag, kết quả kiểm tra điều kiện và thứ tự ngẫu nhiên; (2) nhật ký sàng lọc video, gồm mỗi video đã xem ở giai đoạn 2 kèm kết quả từng điều kiện; (3) các hạt giống ngẫu nhiên đã dùng. Ba sheet có sẵn trong file dữ liệu của Codebook v4 (0_Candidate_Pool, 1_Account_List, 2_Video_Queue) tương ứng với ba giai đoạn này và có thể dùng lại. Mẫu pilot 75 video rút ngẫu nhiên theo tầng từ 500 video, phủ đủ bốn loại tài khoản và hai nhóm hashtag. Từ 20 đến 30 video tập huấn lấy từ những video đã sàng lọc đạt điều kiện nhưng không được chọn.</w:t>
      </w:r>
    </w:p>
    <w:p>
      <w:pPr>
        <w:pStyle w:val="Heading2"/>
        <w:keepNext/>
      </w:pPr>
      <w:r>
        <w:rPr>
          <w:rFonts w:ascii="Times New Roman" w:cs="Times New Roman" w:eastAsia="Times New Roman" w:hAnsi="Times New Roman"/>
        </w:rPr>
        <w:t xml:space="preserve">3.3 Đơn vị phân tích và phương thức</w:t>
      </w:r>
    </w:p>
    <w:p>
      <w:pPr>
        <w:spacing w:after="120" w:before="0" w:line="300"/>
        <w:jc w:val="both"/>
      </w:pPr>
      <w:r>
        <w:rPr>
          <w:rFonts w:ascii="Times New Roman" w:cs="Times New Roman" w:eastAsia="Times New Roman" w:hAnsi="Times New Roman"/>
          <w:sz w:val="24"/>
          <w:szCs w:val="24"/>
        </w:rPr>
        <w:t xml:space="preserve">Đơn vị phân tích là một video. Bài neo đo ba phương thức: ảnh bìa (thumbnail), caption do người đăng viết, và transcript chuyển từ lời nói (tr. 595). Video thời trang còn hai phương thức mà video chống vắc-xin ít dựa vào: chữ trên màn hình và âm nhạc thịnh hành. Nhiều video thời trang không có lời nói.</w:t>
      </w:r>
    </w:p>
    <w:p>
      <w:pPr>
        <w:keepNext/>
        <w:spacing w:after="80" w:before="160"/>
      </w:pPr>
      <w:r>
        <w:rPr>
          <w:rFonts w:ascii="Times New Roman" w:cs="Times New Roman" w:eastAsia="Times New Roman" w:hAnsi="Times New Roman"/>
          <w:b w:val="false"/>
          <w:bCs w:val="false"/>
          <w:sz w:val="23"/>
          <w:szCs w:val="23"/>
        </w:rPr>
        <w:t xml:space="preserve">Bảng 4.</w:t>
      </w:r>
      <w:r>
        <w:rPr>
          <w:rFonts w:ascii="Times New Roman" w:cs="Times New Roman" w:eastAsia="Times New Roman" w:hAnsi="Times New Roman"/>
          <w:b w:val="false"/>
          <w:bCs w:val="false"/>
          <w:sz w:val="23"/>
          <w:szCs w:val="23"/>
        </w:rPr>
        <w:t xml:space="preserve"> Bộ phương thức đo lường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77"/>
        <w:gridCol w:w="2332"/>
        <w:gridCol w:w="1166"/>
        <w:gridCol w:w="1425"/>
        <w:gridCol w:w="3371"/>
      </w:tblGrid>
      <w:tr>
        <w:trPr>
          <w:cantSplit/>
          <w:tblHeader/>
        </w:trPr>
        <w:tc>
          <w:tcPr>
            <w:tcW w:type="dxa" w:w="77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Mã</w:t>
            </w:r>
          </w:p>
        </w:tc>
        <w:tc>
          <w:tcPr>
            <w:tcW w:type="dxa" w:w="233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Phương thức</w:t>
            </w:r>
          </w:p>
        </w:tc>
        <w:tc>
          <w:tcPr>
            <w:tcW w:type="dxa" w:w="116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Bài neo</w:t>
            </w:r>
          </w:p>
        </w:tc>
        <w:tc>
          <w:tcPr>
            <w:tcW w:type="dxa" w:w="142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Đề tài</w:t>
            </w:r>
          </w:p>
        </w:tc>
        <w:tc>
          <w:tcPr>
            <w:tcW w:type="dxa" w:w="337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Cách đo</w:t>
            </w:r>
          </w:p>
        </w:tc>
      </w:tr>
      <w:tr>
        <w:trPr>
          <w:cantSplit/>
          <w:tblHeader w:val="false"/>
        </w:trPr>
        <w:tc>
          <w:tcPr>
            <w:tcW w:type="dxa" w:w="77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M1</w:t>
            </w:r>
          </w:p>
        </w:tc>
        <w:tc>
          <w:tcPr>
            <w:tcW w:type="dxa" w:w="23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Ảnh bìa (thumbnail)</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Có</w:t>
            </w:r>
          </w:p>
        </w:tc>
        <w:tc>
          <w:tcPr>
            <w:tcW w:type="dxa" w:w="142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337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Máy (nhận dạng khuôn mặt) + thủ công</w:t>
            </w:r>
          </w:p>
        </w:tc>
      </w:tr>
      <w:tr>
        <w:trPr>
          <w:cantSplit/>
          <w:tblHeader w:val="false"/>
        </w:trPr>
        <w:tc>
          <w:tcPr>
            <w:tcW w:type="dxa" w:w="77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M2</w:t>
            </w:r>
          </w:p>
        </w:tc>
        <w:tc>
          <w:tcPr>
            <w:tcW w:type="dxa" w:w="23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Caption và hashtag</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Có</w:t>
            </w:r>
          </w:p>
        </w:tc>
        <w:tc>
          <w:tcPr>
            <w:tcW w:type="dxa" w:w="142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337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Máy (từ điển) + thủ công</w:t>
            </w:r>
          </w:p>
        </w:tc>
      </w:tr>
      <w:tr>
        <w:trPr>
          <w:cantSplit/>
          <w:tblHeader w:val="false"/>
        </w:trPr>
        <w:tc>
          <w:tcPr>
            <w:tcW w:type="dxa" w:w="77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M3</w:t>
            </w:r>
          </w:p>
        </w:tc>
        <w:tc>
          <w:tcPr>
            <w:tcW w:type="dxa" w:w="23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Lời nói (transcript)</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Có</w:t>
            </w:r>
          </w:p>
        </w:tc>
        <w:tc>
          <w:tcPr>
            <w:tcW w:type="dxa" w:w="142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337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Nhận dạng giọng nói + từ điển; thủ công</w:t>
            </w:r>
          </w:p>
        </w:tc>
      </w:tr>
      <w:tr>
        <w:trPr>
          <w:cantSplit/>
          <w:tblHeader w:val="false"/>
        </w:trPr>
        <w:tc>
          <w:tcPr>
            <w:tcW w:type="dxa" w:w="77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M4</w:t>
            </w:r>
          </w:p>
        </w:tc>
        <w:tc>
          <w:tcPr>
            <w:tcW w:type="dxa" w:w="23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Chữ trên màn hình</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w:t>
            </w:r>
          </w:p>
        </w:tc>
        <w:tc>
          <w:tcPr>
            <w:tcW w:type="dxa" w:w="142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w:t>
            </w:r>
          </w:p>
        </w:tc>
        <w:tc>
          <w:tcPr>
            <w:tcW w:type="dxa" w:w="337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Thủ công (hoặc OCR)</w:t>
            </w:r>
          </w:p>
        </w:tc>
      </w:tr>
      <w:tr>
        <w:trPr>
          <w:cantSplit/>
          <w:tblHeader w:val="false"/>
        </w:trPr>
        <w:tc>
          <w:tcPr>
            <w:tcW w:type="dxa" w:w="77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M5</w:t>
            </w:r>
          </w:p>
        </w:tc>
        <w:tc>
          <w:tcPr>
            <w:tcW w:type="dxa" w:w="23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Hình ảnh động trong video</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w:t>
            </w:r>
          </w:p>
        </w:tc>
        <w:tc>
          <w:tcPr>
            <w:tcW w:type="dxa" w:w="142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w:t>
            </w:r>
          </w:p>
        </w:tc>
        <w:tc>
          <w:tcPr>
            <w:tcW w:type="dxa" w:w="337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Thủ công</w:t>
            </w:r>
          </w:p>
        </w:tc>
      </w:tr>
      <w:tr>
        <w:trPr>
          <w:cantSplit/>
          <w:tblHeader w:val="false"/>
        </w:trPr>
        <w:tc>
          <w:tcPr>
            <w:tcW w:type="dxa" w:w="77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M6</w:t>
            </w:r>
          </w:p>
        </w:tc>
        <w:tc>
          <w:tcPr>
            <w:tcW w:type="dxa" w:w="23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Âm nhạc / âm thanh</w:t>
            </w:r>
          </w:p>
        </w:tc>
        <w:tc>
          <w:tcPr>
            <w:tcW w:type="dxa" w:w="1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w:t>
            </w:r>
          </w:p>
        </w:tc>
        <w:tc>
          <w:tcPr>
            <w:tcW w:type="dxa" w:w="142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w:t>
            </w:r>
          </w:p>
        </w:tc>
        <w:tc>
          <w:tcPr>
            <w:tcW w:type="dxa" w:w="337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Thủ công</w:t>
            </w:r>
          </w:p>
        </w:tc>
      </w:tr>
    </w:tbl>
    <w:p>
      <w:pPr>
        <w:spacing w:after="120" w:before="120" w:line="300"/>
        <w:jc w:val="both"/>
      </w:pPr>
      <w:r>
        <w:rPr>
          <w:rFonts w:ascii="Times New Roman" w:cs="Times New Roman" w:eastAsia="Times New Roman" w:hAnsi="Times New Roman"/>
          <w:sz w:val="24"/>
          <w:szCs w:val="24"/>
        </w:rPr>
        <w:t xml:space="preserve">Phân tích chính dùng M1 đến M3 để so sánh trực tiếp với bài neo; M4 đến M6 dùng trong mô hình mở rộng. Biến "có lời nói" là bắt buộc: nếu thiếu biến này, video không có lời sẽ bị ghi nhận như "không có cảm xúc trong transcript" thay vì "không có transcript".</w:t>
      </w:r>
    </w:p>
    <w:p>
      <w:pPr>
        <w:pStyle w:val="Heading2"/>
        <w:keepNext/>
      </w:pPr>
      <w:r>
        <w:rPr>
          <w:rFonts w:ascii="Times New Roman" w:cs="Times New Roman" w:eastAsia="Times New Roman" w:hAnsi="Times New Roman"/>
        </w:rPr>
        <w:t xml:space="preserve">3.4 Đo lường</w:t>
      </w:r>
    </w:p>
    <w:p>
      <w:pPr>
        <w:pStyle w:val="Heading3"/>
        <w:keepNext/>
      </w:pPr>
      <w:r>
        <w:rPr>
          <w:rFonts w:ascii="Times New Roman" w:cs="Times New Roman" w:eastAsia="Times New Roman" w:hAnsi="Times New Roman"/>
        </w:rPr>
        <w:t xml:space="preserve">3.4.1 Cảm xúc</w:t>
      </w:r>
    </w:p>
    <w:p>
      <w:pPr>
        <w:pBdr>
          <w:left w:val="single" w:color="2E75B6" w:sz="18" w:space="8"/>
        </w:pBdr>
        <w:shd w:fill="EAF1FB" w:color="auto" w:val="clear"/>
        <w:spacing w:after="160" w:before="60" w:line="300"/>
        <w:ind w:left="200" w:right="120"/>
        <w:jc w:val="left"/>
      </w:pPr>
      <w:r>
        <w:rPr>
          <w:rFonts w:ascii="Times New Roman" w:cs="Times New Roman" w:eastAsia="Times New Roman" w:hAnsi="Times New Roman"/>
          <w:b/>
          <w:bCs/>
          <w:color w:val="2E75B6"/>
          <w:sz w:val="23"/>
          <w:szCs w:val="23"/>
        </w:rPr>
        <w:t xml:space="preserve">Neo: tr. 595. </w:t>
      </w:r>
      <w:r>
        <w:rPr>
          <w:rFonts w:ascii="Times New Roman" w:cs="Times New Roman" w:eastAsia="Times New Roman" w:hAnsi="Times New Roman"/>
          <w:sz w:val="23"/>
          <w:szCs w:val="23"/>
        </w:rPr>
        <w:t xml:space="preserve">Ba kỹ thuật: (1) tạo ảnh bìa bằng MoviePy, nhận dạng cảm xúc khuôn mặt bằng FER và DeepFace, kiểm định bằng cách cho người mã hóa kiểm tra khoảng 140 ảnh mỗi loại cảm xúc, chọn DeepFace và chỉ giữ sợ hãi, giận dữ, vui vẻ vì đạt mức đồng thuận 75%; (2) đếm từ cảm xúc trong caption bằng từ điển NRC; (3) chuyển lời nói thành văn bản bằng Whisper, kiểm định bằng tỷ lệ lỗi từ (WER), rồi đếm từ cảm xúc bằng NRC.</w:t>
      </w:r>
    </w:p>
    <w:p>
      <w:pPr>
        <w:spacing w:after="120" w:before="0" w:line="300"/>
        <w:jc w:val="both"/>
      </w:pPr>
      <w:r>
        <w:rPr>
          <w:rFonts w:ascii="Times New Roman" w:cs="Times New Roman" w:eastAsia="Times New Roman" w:hAnsi="Times New Roman"/>
          <w:b/>
          <w:bCs/>
          <w:sz w:val="24"/>
          <w:szCs w:val="24"/>
        </w:rPr>
        <w:t xml:space="preserve">Danh mục gốc.</w:t>
      </w:r>
      <w:r>
        <w:rPr>
          <w:rFonts w:ascii="Times New Roman" w:cs="Times New Roman" w:eastAsia="Times New Roman" w:hAnsi="Times New Roman"/>
          <w:sz w:val="24"/>
          <w:szCs w:val="24"/>
        </w:rPr>
        <w:t xml:space="preserve"> Đề tài dùng tám cảm xúc của từ điển NRC (giận dữ, mong đợi, ghê sợ, sợ hãi, vui thích, buồn, ngạc nhiên, tin tưởng) (Mohammad &amp; Turney, 2013) [NGOÀI] làm danh mục gốc, vì đây là danh mục bài neo dùng cho caption và transcript. Các cảm xúc đặc thù thời trang được ánh xạ vào danh mục gốc dưới dạng mã con, không lập danh mục song song (Bảng 5). Bài neo đưa giận dữ, sợ hãi, vui thích vào mô hình hồi quy (Bảng 2, tr. 599), nên ba cảm xúc này được mã hóa theo từng phương thức; các cảm xúc còn lại mã hóa ở cấp toàn video.</w:t>
      </w:r>
    </w:p>
    <w:p>
      <w:pPr>
        <w:keepNext/>
        <w:spacing w:after="80" w:before="160"/>
      </w:pPr>
      <w:r>
        <w:rPr>
          <w:rFonts w:ascii="Times New Roman" w:cs="Times New Roman" w:eastAsia="Times New Roman" w:hAnsi="Times New Roman"/>
          <w:b w:val="false"/>
          <w:bCs w:val="false"/>
          <w:sz w:val="23"/>
          <w:szCs w:val="23"/>
        </w:rPr>
        <w:t xml:space="preserve">Bảng 5.</w:t>
      </w:r>
      <w:r>
        <w:rPr>
          <w:rFonts w:ascii="Times New Roman" w:cs="Times New Roman" w:eastAsia="Times New Roman" w:hAnsi="Times New Roman"/>
          <w:b w:val="false"/>
          <w:bCs w:val="false"/>
          <w:sz w:val="23"/>
          <w:szCs w:val="23"/>
        </w:rPr>
        <w:t xml:space="preserve"> Ánh xạ các cảm xúc đề xuất cho thời trang vào danh mục NRC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965"/>
        <w:gridCol w:w="3478"/>
      </w:tblGrid>
      <w:tr>
        <w:trPr>
          <w:cantSplit/>
          <w:tblHeader/>
        </w:trPr>
        <w:tc>
          <w:tcPr>
            <w:tcW w:type="dxa" w:w="362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Cảm xúc đề xuất cho thời trang</w:t>
            </w:r>
          </w:p>
        </w:tc>
        <w:tc>
          <w:tcPr>
            <w:tcW w:type="dxa" w:w="196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Mã gốc NRC</w:t>
            </w:r>
          </w:p>
        </w:tc>
        <w:tc>
          <w:tcPr>
            <w:tcW w:type="dxa" w:w="347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Ghi chú</w:t>
            </w:r>
          </w:p>
        </w:tc>
      </w:tr>
      <w:tr>
        <w:trPr>
          <w:cantSplit/>
          <w:tblHeader w:val="false"/>
        </w:trPr>
        <w:tc>
          <w:tcPr>
            <w:tcW w:type="dxa" w:w="36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Vui thích, phấn khích (săn được deal, mở hàng)</w:t>
            </w:r>
          </w:p>
        </w:tc>
        <w:tc>
          <w:tcPr>
            <w:tcW w:type="dxa" w:w="196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Joy</w:t>
            </w:r>
          </w:p>
        </w:tc>
        <w:tc>
          <w:tcPr>
            <w:tcW w:type="dxa" w:w="3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Tương ứng trực tiếp</w:t>
            </w:r>
          </w:p>
        </w:tc>
      </w:tr>
      <w:tr>
        <w:trPr>
          <w:cantSplit/>
          <w:tblHeader w:val="false"/>
        </w:trPr>
        <w:tc>
          <w:tcPr>
            <w:tcW w:type="dxa" w:w="36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Khao khát, muốn sở hữu</w:t>
            </w:r>
          </w:p>
        </w:tc>
        <w:tc>
          <w:tcPr>
            <w:tcW w:type="dxa" w:w="196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Anticipation</w:t>
            </w:r>
          </w:p>
        </w:tc>
        <w:tc>
          <w:tcPr>
            <w:tcW w:type="dxa" w:w="3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Mã con EM_DESIRE</w:t>
            </w:r>
          </w:p>
        </w:tc>
      </w:tr>
      <w:tr>
        <w:trPr>
          <w:cantSplit/>
          <w:tblHeader w:val="false"/>
        </w:trPr>
        <w:tc>
          <w:tcPr>
            <w:tcW w:type="dxa" w:w="36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Hy vọng (về phong cách mới, về cách tiêu dùng tốt hơn)</w:t>
            </w:r>
          </w:p>
        </w:tc>
        <w:tc>
          <w:tcPr>
            <w:tcW w:type="dxa" w:w="196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Anticipation / Trust</w:t>
            </w:r>
          </w:p>
        </w:tc>
        <w:tc>
          <w:tcPr>
            <w:tcW w:type="dxa" w:w="3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Cần quy tắc phân biệt trong codebook</w:t>
            </w:r>
          </w:p>
        </w:tc>
      </w:tr>
      <w:tr>
        <w:trPr>
          <w:cantSplit/>
          <w:tblHeader w:val="false"/>
        </w:trPr>
        <w:tc>
          <w:tcPr>
            <w:tcW w:type="dxa" w:w="36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Sợ bỏ lỡ (sắp hết hàng, chỉ hôm nay)</w:t>
            </w:r>
          </w:p>
        </w:tc>
        <w:tc>
          <w:tcPr>
            <w:tcW w:type="dxa" w:w="196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Fear</w:t>
            </w:r>
          </w:p>
        </w:tc>
        <w:tc>
          <w:tcPr>
            <w:tcW w:type="dxa" w:w="3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Mã con EM_FOMO</w:t>
            </w:r>
          </w:p>
        </w:tc>
      </w:tr>
      <w:tr>
        <w:trPr>
          <w:cantSplit/>
          <w:tblHeader w:val="false"/>
        </w:trPr>
        <w:tc>
          <w:tcPr>
            <w:tcW w:type="dxa" w:w="36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Thất vọng (hàng không như hình)</w:t>
            </w:r>
          </w:p>
        </w:tc>
        <w:tc>
          <w:tcPr>
            <w:tcW w:type="dxa" w:w="196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Sadness hoặc Anger</w:t>
            </w:r>
          </w:p>
        </w:tc>
        <w:tc>
          <w:tcPr>
            <w:tcW w:type="dxa" w:w="3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Anger khi có quy trách nhiệm cho người bán</w:t>
            </w:r>
          </w:p>
        </w:tc>
      </w:tr>
      <w:tr>
        <w:trPr>
          <w:cantSplit/>
          <w:tblHeader w:val="false"/>
        </w:trPr>
        <w:tc>
          <w:tcPr>
            <w:tcW w:type="dxa" w:w="36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Giận dữ (bị lừa, phê phán thương hiệu)</w:t>
            </w:r>
          </w:p>
        </w:tc>
        <w:tc>
          <w:tcPr>
            <w:tcW w:type="dxa" w:w="196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Anger</w:t>
            </w:r>
          </w:p>
        </w:tc>
        <w:tc>
          <w:tcPr>
            <w:tcW w:type="dxa" w:w="3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Tương ứng trực tiếp</w:t>
            </w:r>
          </w:p>
        </w:tc>
      </w:tr>
      <w:tr>
        <w:trPr>
          <w:cantSplit/>
          <w:tblHeader w:val="false"/>
        </w:trPr>
        <w:tc>
          <w:tcPr>
            <w:tcW w:type="dxa" w:w="36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Ghê sợ (chất lượng tồi, bãi rác quần áo)</w:t>
            </w:r>
          </w:p>
        </w:tc>
        <w:tc>
          <w:tcPr>
            <w:tcW w:type="dxa" w:w="196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Disgust</w:t>
            </w:r>
          </w:p>
        </w:tc>
        <w:tc>
          <w:tcPr>
            <w:tcW w:type="dxa" w:w="3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Tương ứng trực tiếp</w:t>
            </w:r>
          </w:p>
        </w:tc>
      </w:tr>
      <w:tr>
        <w:trPr>
          <w:cantSplit/>
          <w:tblHeader w:val="false"/>
        </w:trPr>
        <w:tc>
          <w:tcPr>
            <w:tcW w:type="dxa" w:w="36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Tự hào</w:t>
            </w:r>
          </w:p>
        </w:tc>
        <w:tc>
          <w:tcPr>
            <w:tcW w:type="dxa" w:w="196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 trong NRC</w:t>
            </w:r>
          </w:p>
        </w:tc>
        <w:tc>
          <w:tcPr>
            <w:tcW w:type="dxa" w:w="3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tự ý thức (Tracy &amp; Robins, 2004) [NGOÀI]; mã mở rộng</w:t>
            </w:r>
          </w:p>
        </w:tc>
      </w:tr>
      <w:tr>
        <w:trPr>
          <w:cantSplit/>
          <w:tblHeader w:val="false"/>
        </w:trPr>
        <w:tc>
          <w:tcPr>
            <w:tcW w:type="dxa" w:w="36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Tội lỗi, áy náy vì mua nhiều</w:t>
            </w:r>
          </w:p>
        </w:tc>
        <w:tc>
          <w:tcPr>
            <w:tcW w:type="dxa" w:w="196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 trong NRC</w:t>
            </w:r>
          </w:p>
        </w:tc>
        <w:tc>
          <w:tcPr>
            <w:tcW w:type="dxa" w:w="3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tự ý thức; mã mở rộng</w:t>
            </w:r>
          </w:p>
        </w:tc>
      </w:tr>
    </w:tbl>
    <w:p>
      <w:pPr>
        <w:spacing w:after="120" w:before="120" w:line="300"/>
        <w:jc w:val="both"/>
      </w:pPr>
      <w:r>
        <w:rPr>
          <w:rFonts w:ascii="Times New Roman" w:cs="Times New Roman" w:eastAsia="Times New Roman" w:hAnsi="Times New Roman"/>
          <w:b/>
          <w:bCs/>
          <w:sz w:val="24"/>
          <w:szCs w:val="24"/>
        </w:rPr>
        <w:t xml:space="preserve">Từ điển cảm xúc cho tiếng Việt (Điều chỉnh).</w:t>
      </w:r>
      <w:r>
        <w:rPr>
          <w:rFonts w:ascii="Times New Roman" w:cs="Times New Roman" w:eastAsia="Times New Roman" w:hAnsi="Times New Roman"/>
          <w:sz w:val="24"/>
          <w:szCs w:val="24"/>
        </w:rPr>
        <w:t xml:space="preserve"> NRC có bản dịch máy sang hơn 100 ngôn ngữ bằng Google Translate, trong đó có tiếng Việt (Mohammad, n.d.) [NGOÀI]. Bản dịch máy gặp ba vấn đề với caption TikTok tiếng Việt: từ ghép nhiều âm tiết cần được tách từ trước khi khớp; tiếng lóng và teencode (ví dụ "xỉu", "đỉnh", "phốt", "bùng hàng") không có trong từ điển; người dùng thường viết không dấu hoặc trộn tiếng Anh ("outfit", "form", "basic"). Đề xuất xây từ điển NRC-VN-Fashion: bắt đầu từ bản dịch tiếng Việt của NRC, bổ sung từ quy nạp từ pilot, chuẩn hóa dấu, rồi kiểm định với dữ liệu tầng A. Phương án thay thế là mô hình phân loại huấn luyện trên kho UIT-VSMEC (Ho et al., 2020) [NGOÀI] với bảy nhãn cảm xúc. Kho này lấy từ bình luận Facebook và mô hình tốt nhất trong bài gốc đạt F1 có trọng số 59,74%, nên vẫn phải kiểm định lại trên dữ liệu TikTok.</w:t>
      </w:r>
    </w:p>
    <w:p>
      <w:pPr>
        <w:spacing w:after="120" w:before="0" w:line="300"/>
        <w:jc w:val="both"/>
      </w:pPr>
      <w:r>
        <w:rPr>
          <w:rFonts w:ascii="Times New Roman" w:cs="Times New Roman" w:eastAsia="Times New Roman" w:hAnsi="Times New Roman"/>
          <w:b/>
          <w:bCs/>
          <w:sz w:val="24"/>
          <w:szCs w:val="24"/>
        </w:rPr>
        <w:t xml:space="preserve">Nhận dạng giọng nói (Điều chỉnh).</w:t>
      </w:r>
      <w:r>
        <w:rPr>
          <w:rFonts w:ascii="Times New Roman" w:cs="Times New Roman" w:eastAsia="Times New Roman" w:hAnsi="Times New Roman"/>
          <w:sz w:val="24"/>
          <w:szCs w:val="24"/>
        </w:rPr>
        <w:t xml:space="preserve"> Bài neo dùng Whisper (Radford et al., 2023) [NGOÀI]. Với tiếng Việt có PhoWhisper (Le et al., 2024) [NGOÀI], phiên bản tinh chỉnh từ Whisper trên 844 giờ dữ liệu nhiều giọng vùng miền. Đề xuất chạy cả hai trên một mẫu kiểm định và chọn công cụ có WER thấp hơn, đúng logic kiểm định của bài neo (Koenecke et al., 2020) [NEO]. Video có nhạc nền lớn cần ghi chú riêng vì công cụ có thể nhận lời bài hát thành lời nói.</w:t>
      </w:r>
    </w:p>
    <w:p>
      <w:pPr>
        <w:spacing w:after="120" w:before="0" w:line="300"/>
        <w:jc w:val="both"/>
      </w:pPr>
      <w:r>
        <w:rPr>
          <w:rFonts w:ascii="Times New Roman" w:cs="Times New Roman" w:eastAsia="Times New Roman" w:hAnsi="Times New Roman"/>
          <w:b/>
          <w:bCs/>
          <w:sz w:val="24"/>
          <w:szCs w:val="24"/>
        </w:rPr>
        <w:t xml:space="preserve">Nhận dạng cảm xúc khuôn mặt (Giữ nguyên quy trình).</w:t>
      </w:r>
      <w:r>
        <w:rPr>
          <w:rFonts w:ascii="Times New Roman" w:cs="Times New Roman" w:eastAsia="Times New Roman" w:hAnsi="Times New Roman"/>
          <w:sz w:val="24"/>
          <w:szCs w:val="24"/>
        </w:rPr>
        <w:t xml:space="preserve"> Giữ cách kiểm định của bài neo: khoảng 140 ảnh mỗi loại cảm xúc, chỉ giữ loại đạt đồng thuận 75%. Bài neo dẫn Koenecke et al. (2020) về chênh lệch độ chính xác của công cụ nhận dạng giọng nói giữa các nhóm người; cùng logic đó, kết quả kiểm định khuôn mặt của bài neo không tự động áp dụng cho khuôn mặt người Việt và phải kiểm định lại. Ảnh bìa video thời trang thường không thấy rõ mặt (chụp gương che mặt, chỉ quay trang phục), nên biến kiểm soát "có khuôn mặt" của bài neo (Bảng 2, tr. 599) càng quan trọng.</w:t>
      </w:r>
    </w:p>
    <w:p>
      <w:pPr>
        <w:spacing w:after="120" w:before="0" w:line="300"/>
        <w:jc w:val="both"/>
      </w:pPr>
      <w:r>
        <w:rPr>
          <w:rFonts w:ascii="Times New Roman" w:cs="Times New Roman" w:eastAsia="Times New Roman" w:hAnsi="Times New Roman"/>
          <w:b/>
          <w:bCs/>
          <w:sz w:val="24"/>
          <w:szCs w:val="24"/>
        </w:rPr>
        <w:t xml:space="preserve">Mã hóa thủ công.</w:t>
      </w:r>
      <w:r>
        <w:rPr>
          <w:rFonts w:ascii="Times New Roman" w:cs="Times New Roman" w:eastAsia="Times New Roman" w:hAnsi="Times New Roman"/>
          <w:sz w:val="24"/>
          <w:szCs w:val="24"/>
        </w:rPr>
        <w:t xml:space="preserve"> Ở tầng A, người mã hóa ghi nhận cảm xúc có hiện diện hay không (0/1) trong từng phương thức, cùng cảm xúc trội và cường độ của toàn video. Thang 0/1 theo phương thức thay cho đếm từ vì đếm từ không áp dụng được cho hình ảnh và âm nhạc.</w:t>
      </w:r>
    </w:p>
    <w:p>
      <w:pPr>
        <w:spacing w:after="120" w:before="0" w:line="300"/>
        <w:jc w:val="both"/>
      </w:pPr>
      <w:r>
        <w:rPr>
          <w:rFonts w:ascii="Times New Roman" w:cs="Times New Roman" w:eastAsia="Times New Roman" w:hAnsi="Times New Roman"/>
          <w:b/>
          <w:bCs/>
          <w:sz w:val="24"/>
          <w:szCs w:val="24"/>
        </w:rPr>
        <w:t xml:space="preserve">Lưu ý đo lường.</w:t>
      </w:r>
      <w:r>
        <w:rPr>
          <w:rFonts w:ascii="Times New Roman" w:cs="Times New Roman" w:eastAsia="Times New Roman" w:hAnsi="Times New Roman"/>
          <w:sz w:val="24"/>
          <w:szCs w:val="24"/>
        </w:rPr>
        <w:t xml:space="preserve"> Bài neo dùng số lượng từ cảm xúc thô làm biến độc lập. Caption và transcript dài hơn sẽ có nhiều từ cảm xúc hơn chỉ vì dài hơn. Đề xuất thêm biến số từ, hoặc dùng tỷ lệ từ cảm xúc trên tổng số từ trong phân tích độ vững.</w:t>
      </w:r>
    </w:p>
    <w:p>
      <w:pPr>
        <w:pStyle w:val="Heading3"/>
        <w:keepNext/>
      </w:pPr>
      <w:r>
        <w:rPr>
          <w:rFonts w:ascii="Times New Roman" w:cs="Times New Roman" w:eastAsia="Times New Roman" w:hAnsi="Times New Roman"/>
        </w:rPr>
        <w:t xml:space="preserve">3.4.2 Tín hiệu bản sắc</w:t>
      </w:r>
    </w:p>
    <w:p>
      <w:pPr>
        <w:pBdr>
          <w:left w:val="single" w:color="2E75B6" w:sz="18" w:space="8"/>
        </w:pBdr>
        <w:shd w:fill="EAF1FB" w:color="auto" w:val="clear"/>
        <w:spacing w:after="160" w:before="60" w:line="300"/>
        <w:ind w:left="200" w:right="120"/>
        <w:jc w:val="left"/>
      </w:pPr>
      <w:r>
        <w:rPr>
          <w:rFonts w:ascii="Times New Roman" w:cs="Times New Roman" w:eastAsia="Times New Roman" w:hAnsi="Times New Roman"/>
          <w:b/>
          <w:bCs/>
          <w:color w:val="2E75B6"/>
          <w:sz w:val="23"/>
          <w:szCs w:val="23"/>
        </w:rPr>
        <w:t xml:space="preserve">Neo: tr. 596-597. </w:t>
      </w:r>
      <w:r>
        <w:rPr>
          <w:rFonts w:ascii="Times New Roman" w:cs="Times New Roman" w:eastAsia="Times New Roman" w:hAnsi="Times New Roman"/>
          <w:sz w:val="23"/>
          <w:szCs w:val="23"/>
        </w:rPr>
        <w:t xml:space="preserve">Kết hợp suy diễn và quy nạp để lập danh sách từ vựng; danh sách ban đầu lấy từ tổng quan tài liệu; tinh chỉnh qua ba vòng thảo luận nhóm; đếm bằng khớp chính xác (exact match) trong caption và transcript; chỉ đo tần suất, không đo thái độ hay cảm xúc gắn với bản sắc.</w:t>
      </w:r>
    </w:p>
    <w:p>
      <w:pPr>
        <w:spacing w:after="120" w:before="0" w:line="300"/>
        <w:jc w:val="both"/>
      </w:pPr>
      <w:r>
        <w:rPr>
          <w:rFonts w:ascii="Times New Roman" w:cs="Times New Roman" w:eastAsia="Times New Roman" w:hAnsi="Times New Roman"/>
          <w:sz w:val="24"/>
          <w:szCs w:val="24"/>
        </w:rPr>
        <w:t xml:space="preserve">Đề tài giữ nguyên quy trình bốn bước này và thay nội dung từ điển. Ba điểm kỹ thuật cần xử lý thêm cho tiếng Việt: (1) khớp chính xác phải chạy sau bước tách từ, vì "sinh viên" là một từ gồm hai âm tiết; (2) phải khớp cả dạng có dấu, không dấu và hashtag viết liền ("#sinhvien", "#mebim"); (3) phải phân biệt từ chỉ nhóm người với từ chỉ xuất xứ hàng hóa, ví dụ "hàng Việt" là xuất xứ, còn "người Việt dùng hàng Việt" mới là tín hiệu bản sắc quốc gia. Bài neo không báo cáo hệ số tin cậy cho từ điển bản sắc, chỉ mô tả ba vòng thảo luận; đề tài thêm bước kiểm tra độ chính xác (precision) trên một mẫu ngẫu nhiên các lượt khớp.</w:t>
      </w:r>
    </w:p>
    <w:p>
      <w:pPr>
        <w:spacing w:after="120" w:before="0" w:line="300"/>
        <w:jc w:val="both"/>
      </w:pPr>
      <w:r>
        <w:rPr>
          <w:rFonts w:ascii="Times New Roman" w:cs="Times New Roman" w:eastAsia="Times New Roman" w:hAnsi="Times New Roman"/>
          <w:sz w:val="24"/>
          <w:szCs w:val="24"/>
        </w:rPr>
        <w:t xml:space="preserve">Ở tầng A, người mã hóa ghi thêm tín hiệu bản sắc bằng hình (ví dụ đồng phục học sinh, cặp đôi mặc đồ đôi, vóc dáng được nhấn mạnh), theo gợi ý của Coronel et al. (2021) rằng tín hiệu bản sắc qua hình và qua chữ hoạt động khác nhau.</w:t>
      </w:r>
    </w:p>
    <w:p>
      <w:pPr>
        <w:keepNext/>
        <w:spacing w:after="80" w:before="160"/>
      </w:pPr>
      <w:r>
        <w:rPr>
          <w:rFonts w:ascii="Times New Roman" w:cs="Times New Roman" w:eastAsia="Times New Roman" w:hAnsi="Times New Roman"/>
          <w:b w:val="false"/>
          <w:bCs w:val="false"/>
          <w:sz w:val="23"/>
          <w:szCs w:val="23"/>
        </w:rPr>
        <w:t xml:space="preserve">Bảng 6.</w:t>
      </w:r>
      <w:r>
        <w:rPr>
          <w:rFonts w:ascii="Times New Roman" w:cs="Times New Roman" w:eastAsia="Times New Roman" w:hAnsi="Times New Roman"/>
          <w:b w:val="false"/>
          <w:bCs w:val="false"/>
          <w:sz w:val="23"/>
          <w:szCs w:val="23"/>
        </w:rPr>
        <w:t xml:space="preserve"> Ánh xạ danh mục bản sắc từ bài neo sang đề tài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1"/>
        <w:gridCol w:w="1489"/>
        <w:gridCol w:w="2030"/>
        <w:gridCol w:w="3251"/>
      </w:tblGrid>
      <w:tr>
        <w:trPr>
          <w:cantSplit/>
          <w:tblHeader/>
        </w:trPr>
        <w:tc>
          <w:tcPr>
            <w:tcW w:type="dxa" w:w="230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Danh mục trong bài neo</w:t>
            </w:r>
          </w:p>
        </w:tc>
        <w:tc>
          <w:tcPr>
            <w:tcW w:type="dxa" w:w="148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Tỷ lệ video (caption)</w:t>
            </w:r>
          </w:p>
        </w:tc>
        <w:tc>
          <w:tcPr>
            <w:tcW w:type="dxa" w:w="203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Đề tài</w:t>
            </w:r>
          </w:p>
        </w:tc>
        <w:tc>
          <w:tcPr>
            <w:tcW w:type="dxa" w:w="325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Từ khóa gợi ý (chốt sau pilot)</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Conservative / Liberal (hệ tư tưởng)</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36,93% / 4,14%</w:t>
            </w: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 bản sắc theo giá trị tiêu dùng</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sống xanh, tối giản, tiêu dùng có ý thức / tín đồ shopping, nghiện mua sắm</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Republican / Democrat (đảng phái)</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7,94% / 2,24%</w:t>
            </w: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Loại bỏ</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áp dụng</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Conspiracy</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12,66%</w:t>
            </w: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Loại bỏ</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 tương đương</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Vaccine injured</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11,83%</w:t>
            </w: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 người tiêu dùng bị hại</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bị lừa, nạn nhân, bùng hàng, đặt một đằng nhận một nẻo</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Relational</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10,22%</w:t>
            </w: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mẹ, mẹ bỉm, vợ, chồng, người yêu, chị em, hội bạn thân</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Geographical</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10,13%</w:t>
            </w: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Hà Nội, Sài Gòn, gái Bắc, miền Tây</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National</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6,82%</w:t>
            </w: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diễn giải lại</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người Việt, hàng Việt (khi gắn với nhóm người), local brand Việt</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Professional</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3,45%</w:t>
            </w: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dân văn phòng, công sở, giáo viên</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Tuổi / thế hệ (có trong danh sách từ vựng, tr. 596)</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 trong Bảng 1</w:t>
            </w: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Gen Z, học sinh, sinh viên, U30</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 giới</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con gái, chị em, con trai, boy phố</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 vóc dáng</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nấm lùn, bigsize, người gầy, bụng mỡ</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 ngân sách</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sinh viên nghèo, ví mỏng, lương 5 triệu</w:t>
            </w:r>
          </w:p>
        </w:tc>
      </w:tr>
      <w:tr>
        <w:trPr>
          <w:cantSplit/>
          <w:tblHeader w:val="false"/>
        </w:trPr>
        <w:tc>
          <w:tcPr>
            <w:tcW w:type="dxa" w:w="23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c>
          <w:tcPr>
            <w:tcW w:type="dxa" w:w="2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 cộng đồng thời trang</w:t>
            </w:r>
          </w:p>
        </w:tc>
        <w:tc>
          <w:tcPr>
            <w:tcW w:type="dxa" w:w="32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dân si, tín đồ thời trang, fashionista</w:t>
            </w:r>
          </w:p>
        </w:tc>
      </w:tr>
    </w:tbl>
    <w:p>
      <w:pPr>
        <w:spacing w:after="200" w:before="60"/>
      </w:pPr>
      <w:r>
        <w:rPr>
          <w:rFonts w:ascii="Times New Roman" w:cs="Times New Roman" w:eastAsia="Times New Roman" w:hAnsi="Times New Roman"/>
          <w:color w:val="404040"/>
          <w:sz w:val="19"/>
          <w:szCs w:val="19"/>
        </w:rPr>
        <w:t xml:space="preserve">Ghi chú: Bảng 1 của bài neo in tỷ lệ Relational là 1,22% và Geographical là 1,13%. Tính lại từ số video (701/6.862 và 695/6.862) cho 10,22% và 10,13%; con số 10,22% cũng khớp với phần chữ ở tr. 597. Bảng trên dùng giá trị tính lại.</w:t>
      </w:r>
    </w:p>
    <w:p>
      <w:pPr>
        <w:pStyle w:val="Heading3"/>
        <w:keepNext/>
      </w:pPr>
      <w:r>
        <w:rPr>
          <w:rFonts w:ascii="Times New Roman" w:cs="Times New Roman" w:eastAsia="Times New Roman" w:hAnsi="Times New Roman"/>
        </w:rPr>
        <w:t xml:space="preserve">3.4.3 Khung diễn giải và lập trường (Mở rộng)</w:t>
      </w:r>
    </w:p>
    <w:p>
      <w:pPr>
        <w:spacing w:after="120" w:before="0" w:line="300"/>
        <w:jc w:val="both"/>
      </w:pPr>
      <w:r>
        <w:rPr>
          <w:rFonts w:ascii="Times New Roman" w:cs="Times New Roman" w:eastAsia="Times New Roman" w:hAnsi="Times New Roman"/>
          <w:sz w:val="24"/>
          <w:szCs w:val="24"/>
        </w:rPr>
        <w:t xml:space="preserve">Mỗi video được mã hóa: (a) bốn thành tố khung theo Entman (định nghĩa vấn đề, nguyên nhân hoặc trách nhiệm, đánh giá đạo đức, khuyến nghị xử lý); (b) sự hiện diện của chín khung giả định và khung trội; (c) lập trường đối với việc tiêu dùng thời trang nhanh. Chín khung giả định là:</w:t>
      </w:r>
    </w:p>
    <w:p>
      <w:pPr>
        <w:pStyle w:val="ListParagraph"/>
        <w:numPr>
          <w:ilvl w:val="0"/>
          <w:numId w:val="2"/>
        </w:numPr>
        <w:spacing w:after="60" w:line="300"/>
        <w:jc w:val="both"/>
      </w:pPr>
      <w:r>
        <w:rPr>
          <w:rFonts w:ascii="Times New Roman" w:cs="Times New Roman" w:eastAsia="Times New Roman" w:hAnsi="Times New Roman"/>
          <w:sz w:val="24"/>
          <w:szCs w:val="24"/>
        </w:rPr>
        <w:t xml:space="preserve">FR1 Giá rẻ và săn deal; FR2 Xu hướng và thẩm mỹ; FR3 Thể hiện bản thân và vóc dáng;</w:t>
      </w:r>
    </w:p>
    <w:p>
      <w:pPr>
        <w:pStyle w:val="ListParagraph"/>
        <w:numPr>
          <w:ilvl w:val="0"/>
          <w:numId w:val="2"/>
        </w:numPr>
        <w:spacing w:after="60" w:line="300"/>
        <w:jc w:val="both"/>
      </w:pPr>
      <w:r>
        <w:rPr>
          <w:rFonts w:ascii="Times New Roman" w:cs="Times New Roman" w:eastAsia="Times New Roman" w:hAnsi="Times New Roman"/>
          <w:sz w:val="24"/>
          <w:szCs w:val="24"/>
        </w:rPr>
        <w:t xml:space="preserve">FR4 Phô diễn tiêu dùng (haul); FR5 Chất lượng và rủi ro khi mua trực tuyến; FR6 Môi trường và bền vững;</w:t>
      </w:r>
    </w:p>
    <w:p>
      <w:pPr>
        <w:pStyle w:val="ListParagraph"/>
        <w:numPr>
          <w:ilvl w:val="0"/>
          <w:numId w:val="2"/>
        </w:numPr>
        <w:spacing w:after="60" w:line="300"/>
        <w:jc w:val="both"/>
      </w:pPr>
      <w:r>
        <w:rPr>
          <w:rFonts w:ascii="Times New Roman" w:cs="Times New Roman" w:eastAsia="Times New Roman" w:hAnsi="Times New Roman"/>
          <w:sz w:val="24"/>
          <w:szCs w:val="24"/>
        </w:rPr>
        <w:t xml:space="preserve">FR7 Lao động và đạo đức sản xuất; FR8 Tiêu dùng thay thế (đồ cũ, phối lại, mua ít); FR9 Xuất xứ và hàng Việt.</w:t>
      </w:r>
    </w:p>
    <w:p>
      <w:pPr>
        <w:spacing w:after="120" w:before="0" w:line="300"/>
        <w:jc w:val="both"/>
      </w:pPr>
      <w:r>
        <w:rPr>
          <w:rFonts w:ascii="Times New Roman" w:cs="Times New Roman" w:eastAsia="Times New Roman" w:hAnsi="Times New Roman"/>
          <w:b/>
          <w:bCs/>
          <w:sz w:val="24"/>
          <w:szCs w:val="24"/>
        </w:rPr>
        <w:t xml:space="preserve">Quan hệ với Codebook v4 hiện có.</w:t>
      </w:r>
      <w:r>
        <w:rPr>
          <w:rFonts w:ascii="Times New Roman" w:cs="Times New Roman" w:eastAsia="Times New Roman" w:hAnsi="Times New Roman"/>
          <w:sz w:val="24"/>
          <w:szCs w:val="24"/>
        </w:rPr>
        <w:t xml:space="preserve"> Các biến Y1 đến Y6 trong Codebook v4 (Information, Experience, Aesthetic_trend, Price_promotion, Social_proof, Problem_solution) đo chiến lược thông điệp thương mại, tức khung ở cấp độ thuyết phục. FR1 đến FR9 là khung ở cấp độ vấn đề. Hai bộ biến có thể cùng tồn tại; một số cặp gần nhau (Y4 với FR1, Y3 với FR2) có quy tắc phân biệt trong codebook.</w:t>
      </w:r>
    </w:p>
    <w:p>
      <w:pPr>
        <w:pStyle w:val="Heading3"/>
        <w:keepNext/>
      </w:pPr>
      <w:r>
        <w:rPr>
          <w:rFonts w:ascii="Times New Roman" w:cs="Times New Roman" w:eastAsia="Times New Roman" w:hAnsi="Times New Roman"/>
        </w:rPr>
        <w:t xml:space="preserve">3.4.4 Tương tác</w:t>
      </w:r>
    </w:p>
    <w:p>
      <w:pPr>
        <w:spacing w:after="120" w:before="0" w:line="300"/>
        <w:jc w:val="both"/>
      </w:pPr>
      <w:r>
        <w:rPr>
          <w:rFonts w:ascii="Times New Roman" w:cs="Times New Roman" w:eastAsia="Times New Roman" w:hAnsi="Times New Roman"/>
          <w:sz w:val="24"/>
          <w:szCs w:val="24"/>
        </w:rPr>
        <w:t xml:space="preserve">Ba biến phụ thuộc giữ như bài neo: số lượt chia sẻ, bình luận và thích (tr. 597). Bài neo chỉ chấp nhận một giả thuyết khi biến độc lập có ý nghĩa với cả ba chỉ số. Đề tài giữ quy tắc này cho H1 và H3 để so sánh được, và dùng quy tắc riêng cho H2 (chỉ xét lượt thích) vì H2 dự báo tác động khác nhau giữa các chỉ số. Lượt lưu (saves) được thu như biến mở rộng; bài neo không có cơ sở cho biến này nên chỉ dùng để mô tả.</w:t>
      </w:r>
    </w:p>
    <w:p>
      <w:pPr>
        <w:pStyle w:val="Heading3"/>
        <w:keepNext/>
      </w:pPr>
      <w:r>
        <w:rPr>
          <w:rFonts w:ascii="Times New Roman" w:cs="Times New Roman" w:eastAsia="Times New Roman" w:hAnsi="Times New Roman"/>
        </w:rPr>
        <w:t xml:space="preserve">3.4.5 Biến kiểm soát</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Từ bài neo:</w:t>
      </w:r>
      <w:r>
        <w:rPr>
          <w:rFonts w:ascii="Times New Roman" w:cs="Times New Roman" w:eastAsia="Times New Roman" w:hAnsi="Times New Roman"/>
          <w:sz w:val="24"/>
          <w:szCs w:val="24"/>
        </w:rPr>
        <w:t xml:space="preserve"> có khuôn mặt trên ảnh bìa (Bảng 2, tr. 599); tài khoản đưa vào làm hệ số ngẫu nhiên (tr. 598).</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Bổ sung:</w:t>
      </w:r>
      <w:r>
        <w:rPr>
          <w:rFonts w:ascii="Times New Roman" w:cs="Times New Roman" w:eastAsia="Times New Roman" w:hAnsi="Times New Roman"/>
          <w:sz w:val="24"/>
          <w:szCs w:val="24"/>
        </w:rPr>
        <w:t xml:space="preserve"> loại tài khoản (cá nhân/KOC, thương hiệu, người bán); số người theo dõi (log); thời lượng video; tuổi video tại thời điểm chụp số liệu; có lời nói; nội dung thương mại và mức công bố (dùng lại biến X1, X2.1 đến X2.7 của Codebook v4); lập trường; nhóm hashtag hạt giống của tài khoản (Mục 3.2.2).</w:t>
      </w:r>
    </w:p>
    <w:p>
      <w:pPr>
        <w:spacing w:after="120" w:before="0" w:line="300"/>
        <w:jc w:val="both"/>
      </w:pPr>
      <w:r>
        <w:rPr>
          <w:rFonts w:ascii="Times New Roman" w:cs="Times New Roman" w:eastAsia="Times New Roman" w:hAnsi="Times New Roman"/>
          <w:sz w:val="24"/>
          <w:szCs w:val="24"/>
        </w:rPr>
        <w:t xml:space="preserve">Lý do bổ sung: bài neo kiểm soát khác biệt giữa các kênh chỉ bằng hệ số ngẫu nhiên. Nhiều video thời trang được quảng cáo trả phí hoặc gắn giỏ hàng, nên tương tác có thể không hoàn toàn tự nhiên. Thuật toán đề xuất của TikTok là hộp đen (Kim et al., tr. 604; Freiling et al., 2021) [NEO], vì vậy cần kiểm soát những gì quan sát được.</w:t>
      </w:r>
    </w:p>
    <w:p>
      <w:pPr>
        <w:pStyle w:val="Heading2"/>
        <w:keepNext/>
      </w:pPr>
      <w:r>
        <w:rPr>
          <w:rFonts w:ascii="Times New Roman" w:cs="Times New Roman" w:eastAsia="Times New Roman" w:hAnsi="Times New Roman"/>
        </w:rPr>
        <w:t xml:space="preserve">3.5 Quy trình mã hóa và độ tin cậy</w:t>
      </w:r>
    </w:p>
    <w:p>
      <w:pPr>
        <w:pStyle w:val="ListParagraph"/>
        <w:numPr>
          <w:ilvl w:val="0"/>
          <w:numId w:val="5"/>
        </w:numPr>
        <w:spacing w:after="60" w:line="300"/>
        <w:jc w:val="both"/>
      </w:pPr>
      <w:r>
        <w:rPr>
          <w:rFonts w:ascii="Times New Roman" w:cs="Times New Roman" w:eastAsia="Times New Roman" w:hAnsi="Times New Roman"/>
          <w:sz w:val="24"/>
          <w:szCs w:val="24"/>
        </w:rPr>
        <w:t xml:space="preserve">Hai người mã hóa (C1, C2) tập huấn trên 20 đến 30 video nằm ngoài mẫu.</w:t>
      </w:r>
    </w:p>
    <w:p>
      <w:pPr>
        <w:pStyle w:val="ListParagraph"/>
        <w:numPr>
          <w:ilvl w:val="0"/>
          <w:numId w:val="5"/>
        </w:numPr>
        <w:spacing w:after="60" w:line="300"/>
        <w:jc w:val="both"/>
      </w:pPr>
      <w:r>
        <w:rPr>
          <w:rFonts w:ascii="Times New Roman" w:cs="Times New Roman" w:eastAsia="Times New Roman" w:hAnsi="Times New Roman"/>
          <w:sz w:val="24"/>
          <w:szCs w:val="24"/>
        </w:rPr>
        <w:t xml:space="preserve">Pilot 75 video (khoảng 15% mẫu), rút ngẫu nhiên theo tầng từ mẫu chính để phủ đủ bốn loại tài khoản và hai nhóm hashtag (Mục 3.2.8), mã hóa độc lập. Con số này trùng với chế độ IRR của ứng dụng nhập liệu hiện có.</w:t>
      </w:r>
    </w:p>
    <w:p>
      <w:pPr>
        <w:pStyle w:val="ListParagraph"/>
        <w:numPr>
          <w:ilvl w:val="0"/>
          <w:numId w:val="5"/>
        </w:numPr>
        <w:spacing w:after="60" w:line="300"/>
        <w:jc w:val="both"/>
      </w:pPr>
      <w:r>
        <w:rPr>
          <w:rFonts w:ascii="Times New Roman" w:cs="Times New Roman" w:eastAsia="Times New Roman" w:hAnsi="Times New Roman"/>
          <w:sz w:val="24"/>
          <w:szCs w:val="24"/>
        </w:rPr>
        <w:t xml:space="preserve">Tính Krippendorff’s alpha cho từng biến (Hayes &amp; Krippendorff, 2007) [NGOÀI]. Ngưỡng: α ≥ 0,80 đạt; 0,667 ≤ α &lt; 0,80 chấp nhận tạm cho biến thăm dò; dưới 0,667 phải sửa định nghĩa hoặc gộp mã. Tối đa hai vòng sửa; biến không đạt sau hai vòng đưa vào phần hạn chế.</w:t>
      </w:r>
    </w:p>
    <w:p>
      <w:pPr>
        <w:pStyle w:val="ListParagraph"/>
        <w:numPr>
          <w:ilvl w:val="0"/>
          <w:numId w:val="5"/>
        </w:numPr>
        <w:spacing w:after="60" w:line="300"/>
        <w:jc w:val="both"/>
      </w:pPr>
      <w:r>
        <w:rPr>
          <w:rFonts w:ascii="Times New Roman" w:cs="Times New Roman" w:eastAsia="Times New Roman" w:hAnsi="Times New Roman"/>
          <w:sz w:val="24"/>
          <w:szCs w:val="24"/>
        </w:rPr>
        <w:t xml:space="preserve">Kiểm tra chéo 10% mẫu ở giữa giai đoạn mã hóa chính để phát hiện trôi định nghĩa.</w:t>
      </w:r>
    </w:p>
    <w:p>
      <w:pPr>
        <w:pStyle w:val="ListParagraph"/>
        <w:numPr>
          <w:ilvl w:val="0"/>
          <w:numId w:val="5"/>
        </w:numPr>
        <w:spacing w:after="60" w:line="300"/>
        <w:jc w:val="both"/>
      </w:pPr>
      <w:r>
        <w:rPr>
          <w:rFonts w:ascii="Times New Roman" w:cs="Times New Roman" w:eastAsia="Times New Roman" w:hAnsi="Times New Roman"/>
          <w:sz w:val="24"/>
          <w:szCs w:val="24"/>
        </w:rPr>
        <w:t xml:space="preserve">Kiểm định công cụ máy so với người mã hóa: nhận dạng khuôn mặt (ngưỡng 75% như bài neo), nhận dạng giọng nói (WER), từ điển cảm xúc (đối chiếu với mã hóa thủ công), từ điển bản sắc (precision trên mẫu lượt khớp).</w:t>
      </w:r>
    </w:p>
    <w:p>
      <w:pPr>
        <w:pStyle w:val="Heading2"/>
        <w:keepNext/>
      </w:pPr>
      <w:r>
        <w:rPr>
          <w:rFonts w:ascii="Times New Roman" w:cs="Times New Roman" w:eastAsia="Times New Roman" w:hAnsi="Times New Roman"/>
        </w:rPr>
        <w:t xml:space="preserve">3.6 Phân tích dữ liệu</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Mô tả:</w:t>
      </w:r>
      <w:r>
        <w:rPr>
          <w:rFonts w:ascii="Times New Roman" w:cs="Times New Roman" w:eastAsia="Times New Roman" w:hAnsi="Times New Roman"/>
          <w:sz w:val="24"/>
          <w:szCs w:val="24"/>
        </w:rPr>
        <w:t xml:space="preserve"> tỷ lệ video có từng cảm xúc theo phương thức (tương tự Hình 1 của bài neo, tr. 596), tần suất bản sắc (tương tự Bảng 1, tr. 597), phân bố khung và lập trường.</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Kiểm tra phân phối:</w:t>
      </w:r>
      <w:r>
        <w:rPr>
          <w:rFonts w:ascii="Times New Roman" w:cs="Times New Roman" w:eastAsia="Times New Roman" w:hAnsi="Times New Roman"/>
          <w:sz w:val="24"/>
          <w:szCs w:val="24"/>
        </w:rPr>
        <w:t xml:space="preserve"> nếu biến phụ thuộc quá phân tán (overdispersion) như bài neo, dùng hồi quy nhị thức âm (tr. 597).</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Mô hình chính:</w:t>
      </w:r>
      <w:r>
        <w:rPr>
          <w:rFonts w:ascii="Times New Roman" w:cs="Times New Roman" w:eastAsia="Times New Roman" w:hAnsi="Times New Roman"/>
          <w:sz w:val="24"/>
          <w:szCs w:val="24"/>
        </w:rPr>
        <w:t xml:space="preserve"> hồi quy nhị thức âm hỗn hợp, hệ số ngẫu nhiên theo tài khoản, chạy riêng cho thích, bình luận, chia sẻ; báo cáo β, e^β và pseudo R² có điều kiện (bài neo báo cáo 0,66; 0,56; 0,70 cho chia sẻ, bình luận, thích; tr. 599). Công cụ gợi ý: R với gói glmmTMB hoặc lme4.</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Thiết kế mẫu:</w:t>
      </w:r>
      <w:r>
        <w:rPr>
          <w:rFonts w:ascii="Times New Roman" w:cs="Times New Roman" w:eastAsia="Times New Roman" w:hAnsi="Times New Roman"/>
          <w:sz w:val="24"/>
          <w:szCs w:val="24"/>
        </w:rPr>
        <w:t xml:space="preserve"> tỷ lệ mô tả tính có trọng số thiết kế; mô hình hồi quy không dùng trọng số nhưng thêm các biến thiết kế (loại tài khoản, hạng người theo dõi, nhóm hashtag hạt giống) và log tuổi video (Mục 3.2.5, 3.2.7).</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RQ1, RQ2:</w:t>
      </w:r>
      <w:r>
        <w:rPr>
          <w:rFonts w:ascii="Times New Roman" w:cs="Times New Roman" w:eastAsia="Times New Roman" w:hAnsi="Times New Roman"/>
          <w:sz w:val="24"/>
          <w:szCs w:val="24"/>
        </w:rPr>
        <w:t xml:space="preserve"> đưa mỗi cảm xúc và mỗi bản sắc vào riêng theo phương thức (như Bảng 2 của bài neo), rồi kiểm định chênh lệch hệ số giữa các phương thức bằng Wald test thay vì chỉ so sánh mức ý nghĩa.</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thêm tương tác giữa cảm xúc tiêu cực và tín hiệu nhóm ngoài; biến cảm xúc tiêu cực gộp giận dữ và ghê sợ như bài neo (tr. 598).</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RQ3, RQ4:</w:t>
      </w:r>
      <w:r>
        <w:rPr>
          <w:rFonts w:ascii="Times New Roman" w:cs="Times New Roman" w:eastAsia="Times New Roman" w:hAnsi="Times New Roman"/>
          <w:sz w:val="24"/>
          <w:szCs w:val="24"/>
        </w:rPr>
        <w:t xml:space="preserve"> bảng đồng xuất hiện giữa khung, cảm xúc và bản sắc; phân cụm các thành tố khung theo Matthes và Kohring (2008); thêm biến khung vào mô hình tương tác cho RQ4.</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Ngưỡng ý nghĩa:</w:t>
      </w:r>
      <w:r>
        <w:rPr>
          <w:rFonts w:ascii="Times New Roman" w:cs="Times New Roman" w:eastAsia="Times New Roman" w:hAnsi="Times New Roman"/>
          <w:sz w:val="24"/>
          <w:szCs w:val="24"/>
        </w:rPr>
        <w:t xml:space="preserve"> bảng của bài neo đánh dấu cả mức p &lt; 0,1. Với nhiều hệ số và ba mô hình, đề xuất dùng α = 0,05, báo cáo khoảng tin cậy và điều chỉnh so sánh bội (ví dụ Benjamini-Hochberg) cho nhóm câu hỏi thăm dò.</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Độ vững:</w:t>
      </w:r>
      <w:r>
        <w:rPr>
          <w:rFonts w:ascii="Times New Roman" w:cs="Times New Roman" w:eastAsia="Times New Roman" w:hAnsi="Times New Roman"/>
          <w:sz w:val="24"/>
          <w:szCs w:val="24"/>
        </w:rPr>
        <w:t xml:space="preserve"> (a) thêm log(lượt xem) làm offset để mô hình hóa tương tác trên mỗi lượt xem; (b) thêm số từ; (c) loại video có dấu hiệu quảng cáo trả phí.</w:t>
      </w:r>
    </w:p>
    <w:p>
      <w:pPr>
        <w:pStyle w:val="Heading2"/>
        <w:keepNext/>
      </w:pPr>
      <w:r>
        <w:rPr>
          <w:rFonts w:ascii="Times New Roman" w:cs="Times New Roman" w:eastAsia="Times New Roman" w:hAnsi="Times New Roman"/>
        </w:rPr>
        <w:t xml:space="preserve">3.7 Đạo đức nghiên cứu và quản lý dữ liệu</w:t>
      </w:r>
    </w:p>
    <w:p>
      <w:pPr>
        <w:pStyle w:val="ListParagraph"/>
        <w:numPr>
          <w:ilvl w:val="0"/>
          <w:numId w:val="2"/>
        </w:numPr>
        <w:spacing w:after="60" w:line="300"/>
        <w:jc w:val="both"/>
      </w:pPr>
      <w:r>
        <w:rPr>
          <w:rFonts w:ascii="Times New Roman" w:cs="Times New Roman" w:eastAsia="Times New Roman" w:hAnsi="Times New Roman"/>
          <w:sz w:val="24"/>
          <w:szCs w:val="24"/>
        </w:rPr>
        <w:t xml:space="preserve">Video công khai vẫn chứa dữ liệu cá nhân. Việc thu thập và xử lý cần tuân thủ Luật Bảo vệ dữ liệu cá nhân số 91/2025/QH15, có hiệu lực từ 01/01/2026 [NGOÀI], và quy định của hội đồng đạo đức nơi thực hiện nghiên cứu.</w:t>
      </w:r>
    </w:p>
    <w:p>
      <w:pPr>
        <w:pStyle w:val="ListParagraph"/>
        <w:numPr>
          <w:ilvl w:val="0"/>
          <w:numId w:val="2"/>
        </w:numPr>
        <w:spacing w:after="60" w:line="300"/>
        <w:jc w:val="both"/>
      </w:pPr>
      <w:r>
        <w:rPr>
          <w:rFonts w:ascii="Times New Roman" w:cs="Times New Roman" w:eastAsia="Times New Roman" w:hAnsi="Times New Roman"/>
          <w:sz w:val="24"/>
          <w:szCs w:val="24"/>
        </w:rPr>
        <w:t xml:space="preserve">Không trích nguyên văn caption có thể dùng để tìm ngược ra người đăng; diễn giải lại nội dung khi cần minh họa. Không công bố tên tài khoản cá nhân; tài khoản thương hiệu có thể nêu tên.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Loại khỏi mẫu video có dấu hiệu người đăng dưới 16 tuổi.</w:t>
      </w:r>
    </w:p>
    <w:p>
      <w:pPr>
        <w:pStyle w:val="ListParagraph"/>
        <w:numPr>
          <w:ilvl w:val="0"/>
          <w:numId w:val="2"/>
        </w:numPr>
        <w:spacing w:after="60" w:line="300"/>
        <w:jc w:val="both"/>
      </w:pPr>
      <w:r>
        <w:rPr>
          <w:rFonts w:ascii="Times New Roman" w:cs="Times New Roman" w:eastAsia="Times New Roman" w:hAnsi="Times New Roman"/>
          <w:sz w:val="24"/>
          <w:szCs w:val="24"/>
        </w:rPr>
        <w:t xml:space="preserve">Bài neo công bố dữ liệu ẩn danh và mã phân tích trên Harvard Dataverse (tr. 605). Đề tài đề xuất chia sẻ ID video, dữ liệu mã hóa và mã phân tích; không chia sẻ nội dung video.</w:t>
      </w:r>
    </w:p>
    <w:p>
      <w:pPr>
        <w:pStyle w:val="Heading1"/>
        <w:keepNext/>
      </w:pPr>
      <w:r>
        <w:rPr>
          <w:rFonts w:ascii="Times New Roman" w:cs="Times New Roman" w:eastAsia="Times New Roman" w:hAnsi="Times New Roman"/>
        </w:rPr>
        <w:t xml:space="preserve">4. Bảng chuyển giao kỹ thuật từ bài neo</w:t>
      </w:r>
    </w:p>
    <w:p>
      <w:pPr>
        <w:spacing w:after="120" w:before="0" w:line="300"/>
        <w:jc w:val="both"/>
      </w:pPr>
      <w:r>
        <w:rPr>
          <w:rFonts w:ascii="Times New Roman" w:cs="Times New Roman" w:eastAsia="Times New Roman" w:hAnsi="Times New Roman"/>
          <w:sz w:val="24"/>
          <w:szCs w:val="24"/>
        </w:rPr>
        <w:t xml:space="preserve">Bảng 7 gom toàn bộ yếu tố kỹ thuật của Kim et al. (2024) và cách mỗi yếu tố được chuyển sang đề tài. Đây là bảng nên giữ trong phần phụ lục của bài nộp, vì nó cho người phản biện thấy rõ phần nào kế thừa và phần nào là đóng góp mới.</w:t>
      </w:r>
    </w:p>
    <w:p>
      <w:pPr>
        <w:keepNext/>
        <w:spacing w:after="80" w:before="160"/>
      </w:pPr>
      <w:r>
        <w:rPr>
          <w:rFonts w:ascii="Times New Roman" w:cs="Times New Roman" w:eastAsia="Times New Roman" w:hAnsi="Times New Roman"/>
          <w:b w:val="false"/>
          <w:bCs w:val="false"/>
          <w:sz w:val="23"/>
          <w:szCs w:val="23"/>
        </w:rPr>
        <w:t xml:space="preserve">Bảng 7.</w:t>
      </w:r>
      <w:r>
        <w:rPr>
          <w:rFonts w:ascii="Times New Roman" w:cs="Times New Roman" w:eastAsia="Times New Roman" w:hAnsi="Times New Roman"/>
          <w:b w:val="false"/>
          <w:bCs w:val="false"/>
          <w:sz w:val="23"/>
          <w:szCs w:val="23"/>
        </w:rPr>
        <w:t xml:space="preserve"> Ma trận chuyển giao kỹ thuật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67"/>
        <w:gridCol w:w="2134"/>
        <w:gridCol w:w="2134"/>
        <w:gridCol w:w="1133"/>
        <w:gridCol w:w="2003"/>
      </w:tblGrid>
      <w:tr>
        <w:trPr>
          <w:cantSplit/>
          <w:tblHeader/>
        </w:trPr>
        <w:tc>
          <w:tcPr>
            <w:tcW w:type="dxa" w:w="166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Yếu tố</w:t>
            </w:r>
          </w:p>
        </w:tc>
        <w:tc>
          <w:tcPr>
            <w:tcW w:type="dxa" w:w="213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Kim et al. (2024)</w:t>
            </w:r>
          </w:p>
        </w:tc>
        <w:tc>
          <w:tcPr>
            <w:tcW w:type="dxa" w:w="213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Đề tài</w:t>
            </w:r>
          </w:p>
        </w:tc>
        <w:tc>
          <w:tcPr>
            <w:tcW w:type="dxa" w:w="11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Mức</w:t>
            </w:r>
          </w:p>
        </w:tc>
        <w:tc>
          <w:tcPr>
            <w:tcW w:type="dxa" w:w="200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Việc cần làm / rủi ro</w:t>
            </w:r>
          </w:p>
        </w:tc>
      </w:tr>
      <w:tr>
        <w:trPr>
          <w:cantSplit/>
        </w:trPr>
        <w:tc>
          <w:tcPr>
            <w:tcW w:type="dxa" w:w="9071"/>
            <w:gridSpan w:val="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line="250"/>
              <w:jc w:val="left"/>
            </w:pPr>
            <w:r>
              <w:rPr>
                <w:rFonts w:ascii="Times New Roman" w:cs="Times New Roman" w:eastAsia="Times New Roman" w:hAnsi="Times New Roman"/>
                <w:b/>
                <w:bCs/>
                <w:sz w:val="19"/>
                <w:szCs w:val="19"/>
              </w:rPr>
              <w:t xml:space="preserve">Lý thuyết</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Emotion-as-frames</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Nabi (2003), tr. 590</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là một tầng của khung</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AIT</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Marcus et al. (2000), tr. 590-591</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Chỉ làm lý do cho H1, H2</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Nêu rõ không kiểm định AIT</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Social identity</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Tajfel (1981), tr. 591-592</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người tiêu dùng</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khung</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Xây từ điển mới</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Phân cực cảm xúc</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H4, tr. 592-593</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Logic nhóm ngoài, thăm dò</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trình bày như giả thuyết xác nhận</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Multimodal frame processing</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Geise &amp; Baden (2015), tr. 593</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Khung bao trùm</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Khung vấn đề</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có</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Entman; Matthes &amp; Kohring</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Pilot danh sách khung</w:t>
            </w:r>
          </w:p>
        </w:tc>
      </w:tr>
      <w:tr>
        <w:trPr>
          <w:cantSplit/>
        </w:trPr>
        <w:tc>
          <w:tcPr>
            <w:tcW w:type="dxa" w:w="9071"/>
            <w:gridSpan w:val="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line="250"/>
              <w:jc w:val="left"/>
            </w:pPr>
            <w:r>
              <w:rPr>
                <w:rFonts w:ascii="Times New Roman" w:cs="Times New Roman" w:eastAsia="Times New Roman" w:hAnsi="Times New Roman"/>
                <w:b/>
                <w:bCs/>
                <w:sz w:val="19"/>
                <w:szCs w:val="19"/>
              </w:rPr>
              <w:t xml:space="preserve">Dữ liệu</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Nguồn dữ liệu</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Junkipedia, tr. 595</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Thu thủ công có quy trình hoặc hợp tác dùng Research API</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Quyền truy cập, điều khoản dịch vụ</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Từ khóa</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Mượn từ Muric et al. (2021), tr. 595</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Ba nguồn: thương hiệu, thể loại, phê phán</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Định nghĩa thời trang nhanh</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Khung thời gian</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12 tháng, tr. 595</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12 tháng + chụp số liệu một đợt, ít nhất 30 ngày sau khung</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 mở rộng</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Kiểm tra độ ổn định số liệu</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Kiểm tra đúng chủ đề</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100 video, 75%, tr. 595</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Như bài neo, áp dụng cho kho giai đoạn 0</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Báo cáo tỷ lệ</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Cấu trúc mẫu</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Lấy toàn bộ; 1.088 kênh, chỉ 221 có hơn 1 video, tr. 598</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Ba bước: khung từ hashtag, khoảng 125 tài khoản theo tầng, 4 video mỗi tài khoản</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Phạm vi suy luận đổi; cần trọng số</w:t>
            </w:r>
          </w:p>
        </w:tc>
      </w:tr>
      <w:tr>
        <w:trPr>
          <w:cantSplit/>
        </w:trPr>
        <w:tc>
          <w:tcPr>
            <w:tcW w:type="dxa" w:w="9071"/>
            <w:gridSpan w:val="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line="250"/>
              <w:jc w:val="left"/>
            </w:pPr>
            <w:r>
              <w:rPr>
                <w:rFonts w:ascii="Times New Roman" w:cs="Times New Roman" w:eastAsia="Times New Roman" w:hAnsi="Times New Roman"/>
                <w:b/>
                <w:bCs/>
                <w:sz w:val="19"/>
                <w:szCs w:val="19"/>
              </w:rPr>
              <w:t xml:space="preserve">Đo lường</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ảnh bìa</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MoviePy, DeepFace; 140 ảnh/loại; 75%, tr. 595</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Như bài neo + mã thủ công</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Kiểm định lại trên mặt người Việt</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caption</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Từ điển NRC, tr. 595</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NRC-VN-Fashion hoặc mô hình phân loại</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Tách từ, teencode, không dấu</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lời nói</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Whisper + NRC; WER, tr. 595</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Whisper hoặc PhoWhisper + NRC-VN</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Nhiều video không có lời</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Từ điển suy diễn + quy nạp; 3 vòng; khớp chính xác, tr. 596-597</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Quy trình giữ nguyên, nội dung mới; thêm precision</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quy trình</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Phân biệt nhóm người và xuất xứ hàng</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Phương thức</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Ảnh bìa, caption, lời nói</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Thêm chữ trên màn hình, hình động, âm nhạc</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M1-M3 cho phân tích so sánh</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Tương tác</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Chia sẻ, bình luận, thích; quy tắc cả ba, tr. 597</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Như bài neo + lượt lưu</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 mở rộng</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Quy tắc riêng cho H2</w:t>
            </w:r>
          </w:p>
        </w:tc>
      </w:tr>
      <w:tr>
        <w:trPr>
          <w:cantSplit/>
        </w:trPr>
        <w:tc>
          <w:tcPr>
            <w:tcW w:type="dxa" w:w="9071"/>
            <w:gridSpan w:val="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line="250"/>
              <w:jc w:val="left"/>
            </w:pPr>
            <w:r>
              <w:rPr>
                <w:rFonts w:ascii="Times New Roman" w:cs="Times New Roman" w:eastAsia="Times New Roman" w:hAnsi="Times New Roman"/>
                <w:b/>
                <w:bCs/>
                <w:sz w:val="19"/>
                <w:szCs w:val="19"/>
              </w:rPr>
              <w:t xml:space="preserve">Phân tích</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Mô hình</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Nhị thức âm, hệ số ngẫu nhiên theo kênh, e^β, tr. 597-598</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Như bài neo + biến kiểm soát và biến thiết kế mẫu</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nguyên</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Biến tầng đưa vào mô hình</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Tương tác giữa biến</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tiêu cực × đảng phái, tr. 598</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tiêu cực × nhóm ngoài</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Thăm dò</w:t>
            </w:r>
          </w:p>
        </w:tc>
      </w:tr>
      <w:tr>
        <w:trPr>
          <w:cantSplit/>
          <w:tblHeader w:val="false"/>
        </w:trPr>
        <w:tc>
          <w:tcPr>
            <w:tcW w:type="dxa" w:w="166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Chia sẻ dữ liệu</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Dataverse, tr. 605</w:t>
            </w:r>
          </w:p>
        </w:tc>
        <w:tc>
          <w:tcPr>
            <w:tcW w:type="dxa" w:w="21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Chia sẻ ID, mã hóa, mã phân tích</w:t>
            </w:r>
          </w:p>
        </w:tc>
        <w:tc>
          <w:tcPr>
            <w:tcW w:type="dxa" w:w="11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Điều chỉnh</w:t>
            </w:r>
          </w:p>
        </w:tc>
        <w:tc>
          <w:tcPr>
            <w:tcW w:type="dxa" w:w="20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Luật dữ liệu cá nhân</w:t>
            </w:r>
          </w:p>
        </w:tc>
      </w:tr>
    </w:tbl>
    <w:p>
      <w:pPr>
        <w:pStyle w:val="Heading1"/>
        <w:keepNext/>
      </w:pPr>
      <w:r>
        <w:rPr>
          <w:rFonts w:ascii="Times New Roman" w:cs="Times New Roman" w:eastAsia="Times New Roman" w:hAnsi="Times New Roman"/>
        </w:rPr>
        <w:t xml:space="preserve">5. Góc nhìn và những điều cần cân nhắc</w:t>
      </w:r>
    </w:p>
    <w:p>
      <w:pPr>
        <w:pStyle w:val="Heading3"/>
        <w:keepNext/>
      </w:pPr>
      <w:r>
        <w:rPr>
          <w:rFonts w:ascii="Times New Roman" w:cs="Times New Roman" w:eastAsia="Times New Roman" w:hAnsi="Times New Roman"/>
        </w:rPr>
        <w:t xml:space="preserve">5.1 Cần sửa lại khuyến nghị lý thuyết trước đó</w:t>
      </w:r>
    </w:p>
    <w:p>
      <w:pPr>
        <w:spacing w:after="120" w:before="0" w:line="300"/>
        <w:jc w:val="both"/>
      </w:pPr>
      <w:r>
        <w:rPr>
          <w:rFonts w:ascii="Times New Roman" w:cs="Times New Roman" w:eastAsia="Times New Roman" w:hAnsi="Times New Roman"/>
          <w:sz w:val="24"/>
          <w:szCs w:val="24"/>
        </w:rPr>
        <w:t xml:space="preserve">Trong trao đổi trước, khuyến nghị là chỉ dùng Entman và xem cảm xúc, bản sắc là biến mô tả. Sau khi đọc toàn văn bài neo, khuyến nghị này cần sửa. Mọi biến đo trong bài neo đều xuất phát từ một giả thuyết (H1 đến H4) dựa trên emotion-as-frames, AIT hoặc social identity theory. Kế thừa toàn bộ kỹ thuật mà bỏ lý thuyết sẽ khiến phần phương pháp không giải thích được vì sao chọn các biến đó. Kiến trúc ở Mục 2.1 là phương án cân bằng: giữ ba nền tảng của bài neo, thêm Entman cho khung vấn đề và giảm vai trò của AIT.</w:t>
      </w:r>
    </w:p>
    <w:p>
      <w:pPr>
        <w:pStyle w:val="Heading3"/>
        <w:keepNext/>
      </w:pPr>
      <w:r>
        <w:rPr>
          <w:rFonts w:ascii="Times New Roman" w:cs="Times New Roman" w:eastAsia="Times New Roman" w:hAnsi="Times New Roman"/>
        </w:rPr>
        <w:t xml:space="preserve">5.2 Đây là nghiên cứu chuyển giao, không phải lặp lại</w:t>
      </w:r>
    </w:p>
    <w:p>
      <w:pPr>
        <w:spacing w:after="120" w:before="0" w:line="300"/>
        <w:jc w:val="both"/>
      </w:pPr>
      <w:r>
        <w:rPr>
          <w:rFonts w:ascii="Times New Roman" w:cs="Times New Roman" w:eastAsia="Times New Roman" w:hAnsi="Times New Roman"/>
          <w:sz w:val="24"/>
          <w:szCs w:val="24"/>
        </w:rPr>
        <w:t xml:space="preserve">Có hai thứ thay đổi cùng lúc: chủ đề (tin sai lệch sức khỏe sang tiêu dùng) và ngôn ngữ, văn hóa (tiếng Anh, bối cảnh Mỹ sang tiếng Việt, bối cảnh Việt Nam). Nếu kết quả khác bài neo, không thể quy sự khác biệt cho riêng yếu tố nào. Phần thảo luận cần nói rõ điều này ngay từ đầu.</w:t>
      </w:r>
    </w:p>
    <w:p>
      <w:pPr>
        <w:pStyle w:val="Heading3"/>
        <w:keepNext/>
      </w:pPr>
      <w:r>
        <w:rPr>
          <w:rFonts w:ascii="Times New Roman" w:cs="Times New Roman" w:eastAsia="Times New Roman" w:hAnsi="Times New Roman"/>
        </w:rPr>
        <w:t xml:space="preserve">5.3 Mẫu có hai phía làm thay đổi cách đọc H1</w:t>
      </w:r>
    </w:p>
    <w:p>
      <w:pPr>
        <w:spacing w:after="120" w:before="0" w:line="300"/>
        <w:jc w:val="both"/>
      </w:pPr>
      <w:r>
        <w:rPr>
          <w:rFonts w:ascii="Times New Roman" w:cs="Times New Roman" w:eastAsia="Times New Roman" w:hAnsi="Times New Roman"/>
          <w:sz w:val="24"/>
          <w:szCs w:val="24"/>
        </w:rPr>
        <w:t xml:space="preserve">Video chống vắc-xin cùng một lập trường. Video thời trang nhanh có cả quảng bá lẫn phê phán, và hai nhóm này có lẽ khác nhau cả về cảm xúc (video phê phán tiêu cực hơn) lẫn khán giả. Nếu không kiểm soát lập trường, H1 có thể đo sự khác biệt giữa hai loại video chứ không đo tác động của cảm xúc. Lập trường phải có trong mọi mô hình, và nên chạy thêm mô hình tách theo nhóm lập trường.</w:t>
      </w:r>
    </w:p>
    <w:p>
      <w:pPr>
        <w:pStyle w:val="Heading3"/>
        <w:keepNext/>
      </w:pPr>
      <w:r>
        <w:rPr>
          <w:rFonts w:ascii="Times New Roman" w:cs="Times New Roman" w:eastAsia="Times New Roman" w:hAnsi="Times New Roman"/>
        </w:rPr>
        <w:t xml:space="preserve">5.4 Nội dung thương mại làm nhiễu số liệu tương tác</w:t>
      </w:r>
    </w:p>
    <w:p>
      <w:pPr>
        <w:spacing w:after="120" w:before="0" w:line="300"/>
        <w:jc w:val="both"/>
      </w:pPr>
      <w:r>
        <w:rPr>
          <w:rFonts w:ascii="Times New Roman" w:cs="Times New Roman" w:eastAsia="Times New Roman" w:hAnsi="Times New Roman"/>
          <w:sz w:val="24"/>
          <w:szCs w:val="24"/>
        </w:rPr>
        <w:t xml:space="preserve">Bối cảnh của bài neo gần như không có quảng cáo trả phí. Video thời trang thì khác: KOC, affiliate, giỏ hàng TikTok Shop và video được đẩy bằng quảng cáo. Các biến X của Codebook v4 nên được giữ làm biến kiểm soát, và phân tích độ vững nên loại video có dấu hiệu quảng cáo trả phí.</w:t>
      </w:r>
    </w:p>
    <w:p>
      <w:pPr>
        <w:pStyle w:val="Heading3"/>
        <w:keepNext/>
      </w:pPr>
      <w:r>
        <w:rPr>
          <w:rFonts w:ascii="Times New Roman" w:cs="Times New Roman" w:eastAsia="Times New Roman" w:hAnsi="Times New Roman"/>
        </w:rPr>
        <w:t xml:space="preserve">5.5 Công cụ tiếng Việt là rủi ro kỹ thuật lớn nhất</w:t>
      </w:r>
    </w:p>
    <w:p>
      <w:pPr>
        <w:spacing w:after="120" w:before="0" w:line="300"/>
        <w:jc w:val="both"/>
      </w:pPr>
      <w:r>
        <w:rPr>
          <w:rFonts w:ascii="Times New Roman" w:cs="Times New Roman" w:eastAsia="Times New Roman" w:hAnsi="Times New Roman"/>
          <w:sz w:val="24"/>
          <w:szCs w:val="24"/>
        </w:rPr>
        <w:t xml:space="preserve">Bài neo cho thấy ngay cả với tiếng Anh, chỉ ba trong số các cảm xúc khuôn mặt đạt độ tin cậy đủ dùng (tr. 595). Với tiếng Việt, từ điển cảm xúc, nhận dạng giọng nói và từ điển bản sắc đều phải kiểm định lại. Kế hoạch thời gian cần dành riêng một giai đoạn cho việc này; nếu không kịp, tầng B có thể chuyển thành hướng phát triển sau.</w:t>
      </w:r>
    </w:p>
    <w:p>
      <w:pPr>
        <w:pStyle w:val="Heading3"/>
        <w:keepNext/>
      </w:pPr>
      <w:r>
        <w:rPr>
          <w:rFonts w:ascii="Times New Roman" w:cs="Times New Roman" w:eastAsia="Times New Roman" w:hAnsi="Times New Roman"/>
        </w:rPr>
        <w:t xml:space="preserve">5.6 Video thời trang ít lời nói</w:t>
      </w:r>
    </w:p>
    <w:p>
      <w:pPr>
        <w:spacing w:after="120" w:before="0" w:line="300"/>
        <w:jc w:val="both"/>
      </w:pPr>
      <w:r>
        <w:rPr>
          <w:rFonts w:ascii="Times New Roman" w:cs="Times New Roman" w:eastAsia="Times New Roman" w:hAnsi="Times New Roman"/>
          <w:sz w:val="24"/>
          <w:szCs w:val="24"/>
        </w:rPr>
        <w:t xml:space="preserve">Trong bài neo, hơn một nửa số video có từ cảm xúc trong transcript (vui thích 51,82%, sợ hãi 58,9%, giận dữ 51,57%; Hình 1, tr. 596), cho thấy video chống vắc-xin chủ yếu là nói. Video thời trang thường chỉ có nhạc và chữ. Pilot sẽ cho biết tỷ lệ video có lời nói; nếu tỷ lệ này thấp, phân tích phương thức lời nói chỉ nên chạy trên nhóm video có lời.</w:t>
      </w:r>
    </w:p>
    <w:p>
      <w:pPr>
        <w:pStyle w:val="Heading3"/>
        <w:keepNext/>
      </w:pPr>
      <w:r>
        <w:rPr>
          <w:rFonts w:ascii="Times New Roman" w:cs="Times New Roman" w:eastAsia="Times New Roman" w:hAnsi="Times New Roman"/>
        </w:rPr>
        <w:t xml:space="preserve">5.7 Đọc số liệu của bài neo cẩn thận</w:t>
      </w:r>
    </w:p>
    <w:p>
      <w:pPr>
        <w:spacing w:after="120" w:before="0" w:line="300"/>
        <w:jc w:val="both"/>
      </w:pPr>
      <w:r>
        <w:rPr>
          <w:rFonts w:ascii="Times New Roman" w:cs="Times New Roman" w:eastAsia="Times New Roman" w:hAnsi="Times New Roman"/>
          <w:sz w:val="24"/>
          <w:szCs w:val="24"/>
        </w:rPr>
        <w:t xml:space="preserve">Khi đối chiếu bảng và phần chữ, có một số chỗ không khớp. Các lỗi này không làm thay đổi thiết kế, nhưng nếu trích lại số liệu thì nên lấy từ bảng và kiểm tra chéo:</w:t>
      </w:r>
    </w:p>
    <w:p>
      <w:pPr>
        <w:pStyle w:val="ListParagraph"/>
        <w:numPr>
          <w:ilvl w:val="0"/>
          <w:numId w:val="2"/>
        </w:numPr>
        <w:spacing w:after="60" w:line="300"/>
        <w:jc w:val="both"/>
      </w:pPr>
      <w:r>
        <w:rPr>
          <w:rFonts w:ascii="Times New Roman" w:cs="Times New Roman" w:eastAsia="Times New Roman" w:hAnsi="Times New Roman"/>
          <w:sz w:val="24"/>
          <w:szCs w:val="24"/>
        </w:rPr>
        <w:t xml:space="preserve">Bảng 1 (tr. 597): Relational 1,22% và Geographical 1,13%; tính lại được khoảng 10,22% và 10,13%.</w:t>
      </w:r>
    </w:p>
    <w:p>
      <w:pPr>
        <w:pStyle w:val="ListParagraph"/>
        <w:numPr>
          <w:ilvl w:val="0"/>
          <w:numId w:val="2"/>
        </w:numPr>
        <w:spacing w:after="60" w:line="300"/>
        <w:jc w:val="both"/>
      </w:pPr>
      <w:r>
        <w:rPr>
          <w:rFonts w:ascii="Times New Roman" w:cs="Times New Roman" w:eastAsia="Times New Roman" w:hAnsi="Times New Roman"/>
          <w:sz w:val="24"/>
          <w:szCs w:val="24"/>
        </w:rPr>
        <w:t xml:space="preserve">Bảng 2 (tr. 599): e^β của giận dữ trong caption với lượt thích in là -0,76, và của bản sắc quan hệ trong caption với bình luận in là -0,29. e^β không thể âm; giá trị đúng xấp xỉ 0,76 và 0,75 (Bảng 3 in 0,78 và 0,75).</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Tr. 598 viết giận dữ trong ảnh bìa và transcript gắn với ít bình luận và lượt thích hơn. Theo Bảng 2, giận dữ trong transcript không có ý nghĩa; tác động rõ nhất là giận dữ trong caption với lượt thích (tr. 601).</w:t>
      </w:r>
    </w:p>
    <w:p>
      <w:pPr>
        <w:pStyle w:val="ListParagraph"/>
        <w:numPr>
          <w:ilvl w:val="0"/>
          <w:numId w:val="2"/>
        </w:numPr>
        <w:spacing w:after="60" w:line="300"/>
        <w:jc w:val="both"/>
      </w:pPr>
      <w:r>
        <w:rPr>
          <w:rFonts w:ascii="Times New Roman" w:cs="Times New Roman" w:eastAsia="Times New Roman" w:hAnsi="Times New Roman"/>
          <w:sz w:val="24"/>
          <w:szCs w:val="24"/>
        </w:rPr>
        <w:t xml:space="preserve">Danh mục tham khảo: Goldberg et al. (2019) ghi sai tên tạp chí (đúng là </w:t>
      </w:r>
      <w:r>
        <w:rPr>
          <w:rFonts w:ascii="Times New Roman" w:cs="Times New Roman" w:eastAsia="Times New Roman" w:hAnsi="Times New Roman"/>
          <w:i/>
          <w:iCs/>
          <w:sz w:val="24"/>
          <w:szCs w:val="24"/>
        </w:rPr>
        <w:t xml:space="preserve">Science Communication</w:t>
      </w:r>
      <w:r>
        <w:rPr>
          <w:rFonts w:ascii="Times New Roman" w:cs="Times New Roman" w:eastAsia="Times New Roman" w:hAnsi="Times New Roman"/>
          <w:sz w:val="24"/>
          <w:szCs w:val="24"/>
        </w:rPr>
        <w:t xml:space="preserve">); DOI của Chen et al. (2022) bị cắt ngắn (đúng là 10.1177/20563051221077019).</w:t>
      </w:r>
    </w:p>
    <w:p>
      <w:pPr>
        <w:pStyle w:val="Heading3"/>
        <w:keepNext/>
      </w:pPr>
      <w:r>
        <w:rPr>
          <w:rFonts w:ascii="Times New Roman" w:cs="Times New Roman" w:eastAsia="Times New Roman" w:hAnsi="Times New Roman"/>
        </w:rPr>
        <w:t xml:space="preserve">5.8 Quan hệ với Codebook v4 và ứng dụng nhập liệu</w:t>
      </w:r>
    </w:p>
    <w:p>
      <w:pPr>
        <w:spacing w:after="120" w:before="0" w:line="300"/>
        <w:jc w:val="both"/>
      </w:pPr>
      <w:r>
        <w:rPr>
          <w:rFonts w:ascii="Times New Roman" w:cs="Times New Roman" w:eastAsia="Times New Roman" w:hAnsi="Times New Roman"/>
          <w:sz w:val="24"/>
          <w:szCs w:val="24"/>
        </w:rPr>
        <w:t xml:space="preserve">Repo hiện có ứng dụng nhập liệu cho Codebook v4 (47 cột, 500 video, IRR 75 video). Nếu đề tài mới dùng cùng mẫu 500 video, các module metadata, thương mại và tương tác có thể dùng lại nguyên trạng, chỉ cần thêm các module lập trường, phương thức, khung, cảm xúc và bản sắc. Nếu là mẫu mới, vẫn nên giữ tên biến trùng để dùng lại ứng dụng. Codebook đi kèm có bảng ánh xạ chi tiết.</w:t>
      </w:r>
    </w:p>
    <w:p>
      <w:pPr>
        <w:pStyle w:val="Heading3"/>
        <w:keepNext/>
      </w:pPr>
      <w:r>
        <w:rPr>
          <w:rFonts w:ascii="Times New Roman" w:cs="Times New Roman" w:eastAsia="Times New Roman" w:hAnsi="Times New Roman"/>
        </w:rPr>
        <w:t xml:space="preserve">5.9 Giữ phạm vi ở mức sơ bộ</w:t>
      </w:r>
    </w:p>
    <w:p>
      <w:pPr>
        <w:spacing w:after="120" w:before="0" w:line="300"/>
        <w:jc w:val="both"/>
      </w:pPr>
      <w:r>
        <w:rPr>
          <w:rFonts w:ascii="Times New Roman" w:cs="Times New Roman" w:eastAsia="Times New Roman" w:hAnsi="Times New Roman"/>
          <w:sz w:val="24"/>
          <w:szCs w:val="24"/>
        </w:rPr>
        <w:t xml:space="preserve">Phạm vi tối thiểu cho nghiên cứu sơ bộ: tầng A, H1 đến H3, RQ1 đến RQ3, phương thức M1 đến M3. Phần mở rộng: H4, RQ4, tầng B và phương thức M4 đến M6. Cách chia này giúp đề cương đứng vững ngay cả khi không đủ thời gian cho phần đo bằng máy.</w:t>
      </w:r>
    </w:p>
    <w:p>
      <w:pPr>
        <w:pStyle w:val="Heading3"/>
        <w:keepNext/>
      </w:pPr>
      <w:r>
        <w:rPr>
          <w:rFonts w:ascii="Times New Roman" w:cs="Times New Roman" w:eastAsia="Times New Roman" w:hAnsi="Times New Roman"/>
        </w:rPr>
        <w:t xml:space="preserve">5.10 Đánh giá phương án chọn mẫu hai giai đoạn đã đề xuất</w:t>
      </w:r>
    </w:p>
    <w:p>
      <w:pPr>
        <w:spacing w:after="120" w:before="0" w:line="300"/>
        <w:jc w:val="both"/>
      </w:pPr>
      <w:r>
        <w:rPr>
          <w:rFonts w:ascii="Times New Roman" w:cs="Times New Roman" w:eastAsia="Times New Roman" w:hAnsi="Times New Roman"/>
          <w:sz w:val="24"/>
          <w:szCs w:val="24"/>
        </w:rPr>
        <w:t xml:space="preserve">Phương án chọn mẫu hai giai đoạn được đề xuất trước khi viết bản v0.2 có hướng đúng. Mục 3.2 giữ hướng đó và sửa bảy điểm:</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Đúng:</w:t>
      </w:r>
      <w:r>
        <w:rPr>
          <w:rFonts w:ascii="Times New Roman" w:cs="Times New Roman" w:eastAsia="Times New Roman" w:hAnsi="Times New Roman"/>
          <w:sz w:val="24"/>
          <w:szCs w:val="24"/>
        </w:rPr>
        <w:t xml:space="preserve"> chỉ ra đúng điểm yếu của bài neo (867 trên 1.088 kênh chỉ có một video) và đúng cách sửa (nhiều video trong mỗi tài khoản).</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Thiếu bước dựng khung.</w:t>
      </w:r>
      <w:r>
        <w:rPr>
          <w:rFonts w:ascii="Times New Roman" w:cs="Times New Roman" w:eastAsia="Times New Roman" w:hAnsi="Times New Roman"/>
          <w:sz w:val="24"/>
          <w:szCs w:val="24"/>
        </w:rPr>
        <w:t xml:space="preserve"> Chọn 150 đến 200 tài khoản theo hiểu biết của người nghiên cứu là chọn mẫu có chủ đích, dễ nghiêng về tài khoản nổi tiếng, tức nghiêng theo chính biến phụ thuộc. Đã thêm giai đoạn 0 (Mục 3.2.2).</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Phủ đều bốn nhóm tài khoản</w:t>
      </w:r>
      <w:r>
        <w:rPr>
          <w:rFonts w:ascii="Times New Roman" w:cs="Times New Roman" w:eastAsia="Times New Roman" w:hAnsi="Times New Roman"/>
          <w:sz w:val="24"/>
          <w:szCs w:val="24"/>
        </w:rPr>
        <w:t xml:space="preserve"> làm lệch tỷ lệ mô tả nếu không có trọng số. Đã thêm trọng số thiết kế (Mục 3.2.7).</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Ngưỡng 14 đến 30 ngày</w:t>
      </w:r>
      <w:r>
        <w:rPr>
          <w:rFonts w:ascii="Times New Roman" w:cs="Times New Roman" w:eastAsia="Times New Roman" w:hAnsi="Times New Roman"/>
          <w:sz w:val="24"/>
          <w:szCs w:val="24"/>
        </w:rPr>
        <w:t xml:space="preserve"> được trình bày như sự thật về thuật toán TikTok nhưng chưa có nguồn. Đã chuyển thành giả định cần kiểm tra, và thay bằng cách chụp số liệu một đợt sau khi khung kết thúc (Mục 3.2.5).</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Chọn video theo định dạng hoặc lập trường</w:t>
      </w:r>
      <w:r>
        <w:rPr>
          <w:rFonts w:ascii="Times New Roman" w:cs="Times New Roman" w:eastAsia="Times New Roman" w:hAnsi="Times New Roman"/>
          <w:sz w:val="24"/>
          <w:szCs w:val="24"/>
        </w:rPr>
        <w:t xml:space="preserve"> không làm được trước khi mã hóa, và làm lệch tỷ lệ. Đã thay bằng hạn ngạch G2 ở cấp tài khoản (Mục 3.2.3).</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150 đến 200 tài khoản × 2 đến 5 video</w:t>
      </w:r>
      <w:r>
        <w:rPr>
          <w:rFonts w:ascii="Times New Roman" w:cs="Times New Roman" w:eastAsia="Times New Roman" w:hAnsi="Times New Roman"/>
          <w:sz w:val="24"/>
          <w:szCs w:val="24"/>
        </w:rPr>
        <w:t xml:space="preserve"> cho từ 300 đến 1.000 video, không chắc ra 500. Đã cố định 4 video mỗi tài khoản và khoảng 125 tài khoản (Mục 3.2.6).</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Tên phương án A</w:t>
      </w:r>
      <w:r>
        <w:rPr>
          <w:rFonts w:ascii="Times New Roman" w:cs="Times New Roman" w:eastAsia="Times New Roman" w:hAnsi="Times New Roman"/>
          <w:sz w:val="24"/>
          <w:szCs w:val="24"/>
        </w:rPr>
        <w:t xml:space="preserve"> là "ngẫu nhiên hệ thống" nhưng cách làm mô tả là rút ngẫu nhiên đơn. Đã thống nhất: xếp ngẫu nhiên có hạt giống rồi sàng lọc lần lượt (Mục 3.2.4).</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Shop đồ si (A8 = 3)</w:t>
      </w:r>
      <w:r>
        <w:rPr>
          <w:rFonts w:ascii="Times New Roman" w:cs="Times New Roman" w:eastAsia="Times New Roman" w:hAnsi="Times New Roman"/>
          <w:sz w:val="24"/>
          <w:szCs w:val="24"/>
        </w:rPr>
        <w:t xml:space="preserve"> phần lớn sẽ không đạt B1 theo định nghĩa cũ. Codebook v0.2 đã làm rõ: video đồ si chỉ tính khi có đối chiếu rõ với thời trang nhanh.</w:t>
      </w:r>
    </w:p>
    <w:p>
      <w:pPr>
        <w:spacing w:after="120" w:before="0" w:line="300"/>
        <w:jc w:val="both"/>
      </w:pPr>
      <w:r>
        <w:rPr>
          <w:rFonts w:ascii="Times New Roman" w:cs="Times New Roman" w:eastAsia="Times New Roman" w:hAnsi="Times New Roman"/>
          <w:sz w:val="24"/>
          <w:szCs w:val="24"/>
        </w:rPr>
        <w:t xml:space="preserve">Một lưu ý về cách viết: phương án gốc gắn việc loại người dưới 16 tuổi với "tuân thủ Luật 91/2025/QH15". Đây nên được trình bày là biện pháp đạo đức thận trọng; yêu cầu cụ thể của luật cần hỏi hội đồng đạo đức hoặc bộ phận pháp chế của trường thay vì khẳng định trong đề cương.</w:t>
      </w:r>
    </w:p>
    <w:p>
      <w:pPr>
        <w:pStyle w:val="Heading1"/>
        <w:keepNext/>
      </w:pPr>
      <w:r>
        <w:rPr>
          <w:rFonts w:ascii="Times New Roman" w:cs="Times New Roman" w:eastAsia="Times New Roman" w:hAnsi="Times New Roman"/>
        </w:rPr>
        <w:t xml:space="preserve">6. Các phần cần xác định</w:t>
      </w:r>
    </w:p>
    <w:p>
      <w:pPr>
        <w:spacing w:after="120" w:before="0" w:line="300"/>
        <w:jc w:val="both"/>
      </w:pPr>
      <w:r>
        <w:rPr>
          <w:rFonts w:ascii="Times New Roman" w:cs="Times New Roman" w:eastAsia="Times New Roman" w:hAnsi="Times New Roman"/>
          <w:sz w:val="24"/>
          <w:szCs w:val="24"/>
        </w:rPr>
        <w:t xml:space="preserve">Bảng 8 liệt kê các quyết định cần chốt trước khi mã hóa chính thức. Cột "Khuyến nghị" là đề xuất của bản thảo này; quyết định cuối cùng thuộc về nhóm nghiên cứu.</w:t>
      </w:r>
    </w:p>
    <w:p>
      <w:pPr>
        <w:keepNext/>
        <w:spacing w:after="80" w:before="160"/>
      </w:pPr>
      <w:r>
        <w:rPr>
          <w:rFonts w:ascii="Times New Roman" w:cs="Times New Roman" w:eastAsia="Times New Roman" w:hAnsi="Times New Roman"/>
          <w:b w:val="false"/>
          <w:bCs w:val="false"/>
          <w:sz w:val="23"/>
          <w:szCs w:val="23"/>
        </w:rPr>
        <w:t xml:space="preserve">Bảng 8.</w:t>
      </w:r>
      <w:r>
        <w:rPr>
          <w:rFonts w:ascii="Times New Roman" w:cs="Times New Roman" w:eastAsia="Times New Roman" w:hAnsi="Times New Roman"/>
          <w:b w:val="false"/>
          <w:bCs w:val="false"/>
          <w:sz w:val="23"/>
          <w:szCs w:val="23"/>
        </w:rPr>
        <w:t xml:space="preserve"> Danh mục quyết định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76"/>
        <w:gridCol w:w="1895"/>
        <w:gridCol w:w="2166"/>
        <w:gridCol w:w="2707"/>
        <w:gridCol w:w="1627"/>
      </w:tblGrid>
      <w:tr>
        <w:trPr>
          <w:cantSplit/>
          <w:tblHeader/>
        </w:trPr>
        <w:tc>
          <w:tcPr>
            <w:tcW w:type="dxa" w:w="67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Mã</w:t>
            </w:r>
          </w:p>
        </w:tc>
        <w:tc>
          <w:tcPr>
            <w:tcW w:type="dxa" w:w="189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Quyết định</w:t>
            </w:r>
          </w:p>
        </w:tc>
        <w:tc>
          <w:tcPr>
            <w:tcW w:type="dxa" w:w="216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Phương án</w:t>
            </w:r>
          </w:p>
        </w:tc>
        <w:tc>
          <w:tcPr>
            <w:tcW w:type="dxa" w:w="270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Khuyến nghị</w:t>
            </w:r>
          </w:p>
        </w:tc>
        <w:tc>
          <w:tcPr>
            <w:tcW w:type="dxa" w:w="162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Căn cứ</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D1</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Định nghĩa vận hành thời trang nhanh</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Danh sách thương hiệu / đặc điểm sản phẩm / tự gọi tên</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Danh sách thương hiệu + video tự gọi tên; đặc điểm sản phẩm làm biến mô tả</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Bhardwaj &amp; Fairhurst (2010)</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D2</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Nguồn dữ liệu</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Research API qua đối tác / thủ công / bên thứ ba</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Thủ công có quy trình cho giai đoạn sơ bộ</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595; điều kiện Research API</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D3</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Từ khóa và khung thời gian</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Theo thương hiệu, thể loại, phê phán</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Chốt sau pilot; 12 tháng liên tục</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595</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D4</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Cách chọn mẫu</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Ngẫu nhiên đơn từ kho hashtag / tài khoản tự chọn / ba bước có khung</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Ba bước: khung từ hashtag, chọn tài khoản theo tầng, 4 video ngẫu nhiên mỗi tài khoản</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598 (867/1.088 kênh chỉ có 1 video); Mục 3.2</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D5</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Kiến trúc lý thuyết</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Chỉ Entman / Entman + ba nền tảng bài neo</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Entman + emotion-as-frames + multimodal + SIT; AIT giảm vai trò</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Mục 2.1, 5.1</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D6</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Danh mục cảm xúc</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Ba cảm xúc như mô hình bài neo / tám cảm xúc NRC / danh mục riêng</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Tám cảm xúc NRC + hai mã mở rộng; ba cảm xúc chính theo phương thức</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595, 599</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D7</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Danh mục bản sắc</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Theo bài neo / theo thời trang</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Ánh xạ từ Bảng 1 bài neo + bốn nhóm đặc thù</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596-597</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D8</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Bộ phương thức</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M1-M3 / M1-M6</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M1-M3 cho phân tích chính; M4-M6 mở rộng</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595; Geise &amp; Baden (2015)</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D9</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Có làm tầng đo bằng máy không</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Có / không / để giai đoạn sau</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Làm nếu kịp kiểm định công cụ</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603</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D10</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Quy tắc chấp nhận giả thuyết</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 ba chỉ số / theo chỉ số</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 ba cho H1, H3; riêng lượt thích cho H2</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597</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D11</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Biến kiểm soát</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Như bài neo / mở rộng</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Mở rộng (Mục 3.4.5)</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598-599, 604</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D12</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Quan hệ với Codebook v4</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Cùng mẫu / mẫu mới</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Cần nhóm xác nhận; giữ tên biến trùng để dùng lại ứng dụng</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Mục 5.8</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D13</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Thời điểm chụp số liệu</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Ngưỡng tuổi riêng từng video / chụp một đợt sau khung</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Một đợt tối đa 7 ngày, bắt đầu ít nhất 30 ngày sau ngày cuối khung; chụp lại 50 video sau 7 ngày</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Bổ sung ngoài bài neo; Mục 3.2.5</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D14</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H4 hay không</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thăm dò / bỏ</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Giữ ở dạng thăm dò nếu pilot cho thấy tín hiệu nhóm ngoài đủ phổ biến</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 601</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D15</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Phân bổ theo loại tài khoản</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Tương xứng / không tương xứng</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Không tương xứng (Bảng 3), kèm trọng số thiết kế</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Mục 3.2.3, 3.2.7</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D16</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Số video mỗi tài khoản</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 / 4 / dao động 2 đến 5</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Cố định 4 (giữ tài khoản nếu có 2-3); khoảng 125 tài khoản</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Maas &amp; Hox (2005); Mục 3.2.6</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D17</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Bổ sung tài khoản có chủ đích</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Có / không</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Chỉ cho A8 = 4 nếu khung quá ít; đánh dấu và chạy độ vững</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Mục 3.2.2</w:t>
            </w:r>
          </w:p>
        </w:tc>
      </w:tr>
      <w:tr>
        <w:trPr>
          <w:cantSplit/>
          <w:tblHeader w:val="false"/>
        </w:trPr>
        <w:tc>
          <w:tcPr>
            <w:tcW w:type="dxa" w:w="6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D18</w:t>
            </w:r>
          </w:p>
        </w:tc>
        <w:tc>
          <w:tcPr>
            <w:tcW w:type="dxa" w:w="18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Hạn ngạch tài khoản từ hashtag phê phán (G2)</w:t>
            </w:r>
          </w:p>
        </w:tc>
        <w:tc>
          <w:tcPr>
            <w:tcW w:type="dxa" w:w="216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0 / 25% / 50%</w:t>
            </w:r>
          </w:p>
        </w:tc>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Khoảng 25% số tài khoản</w:t>
            </w:r>
          </w:p>
        </w:tc>
        <w:tc>
          <w:tcPr>
            <w:tcW w:type="dxa" w:w="16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Mục 3.2.3</w:t>
            </w:r>
          </w:p>
        </w:tc>
      </w:tr>
    </w:tbl>
    <w:p>
      <w:pPr>
        <w:pStyle w:val="Heading1"/>
        <w:keepNext/>
      </w:pPr>
      <w:r>
        <w:rPr>
          <w:rFonts w:ascii="Times New Roman" w:cs="Times New Roman" w:eastAsia="Times New Roman" w:hAnsi="Times New Roman"/>
        </w:rPr>
        <w:t xml:space="preserve">7. Kế hoạch triển khai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24"/>
        <w:gridCol w:w="1489"/>
        <w:gridCol w:w="3520"/>
        <w:gridCol w:w="2438"/>
      </w:tblGrid>
      <w:tr>
        <w:trPr>
          <w:cantSplit/>
          <w:tblHeader/>
        </w:trPr>
        <w:tc>
          <w:tcPr>
            <w:tcW w:type="dxa" w:w="162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Giai đoạn</w:t>
            </w:r>
          </w:p>
        </w:tc>
        <w:tc>
          <w:tcPr>
            <w:tcW w:type="dxa" w:w="148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Thời gian</w:t>
            </w:r>
          </w:p>
        </w:tc>
        <w:tc>
          <w:tcPr>
            <w:tcW w:type="dxa" w:w="352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Công việc</w:t>
            </w:r>
          </w:p>
        </w:tc>
        <w:tc>
          <w:tcPr>
            <w:tcW w:type="dxa" w:w="24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Đầu ra</w:t>
            </w:r>
          </w:p>
        </w:tc>
      </w:tr>
      <w:tr>
        <w:trPr>
          <w:cantSplit/>
          <w:tblHeader w:val="false"/>
        </w:trPr>
        <w:tc>
          <w:tcPr>
            <w:tcW w:type="dxa" w:w="16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 Chuẩn bị, giai đoạn 0-1</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Tuần 1-3</w:t>
            </w:r>
          </w:p>
        </w:tc>
        <w:tc>
          <w:tcPr>
            <w:tcW w:type="dxa" w:w="352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Chốt D1-D4, D15-D18; dựng khung tài khoản; kiểm tra 100 video; chọn tài khoản theo tầng</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Khung tài khoản; danh sách tài khoản và dự phòng</w:t>
            </w:r>
          </w:p>
        </w:tc>
      </w:tr>
      <w:tr>
        <w:trPr>
          <w:cantSplit/>
          <w:tblHeader w:val="false"/>
        </w:trPr>
        <w:tc>
          <w:tcPr>
            <w:tcW w:type="dxa" w:w="16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 Giai đoạn 2, chụp số liệu</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Tuần 4-5</w:t>
            </w:r>
          </w:p>
        </w:tc>
        <w:tc>
          <w:tcPr>
            <w:tcW w:type="dxa" w:w="352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Sàng lọc video; chụp số liệu một đợt; chụp lại 50 video sau 7 ngày</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Danh sách khoảng 500 video; nhật ký sàng lọc; báo cáo độ ổn định</w:t>
            </w:r>
          </w:p>
        </w:tc>
      </w:tr>
      <w:tr>
        <w:trPr>
          <w:cantSplit/>
          <w:tblHeader w:val="false"/>
        </w:trPr>
        <w:tc>
          <w:tcPr>
            <w:tcW w:type="dxa" w:w="16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 Pilot</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Tuần 6-7</w:t>
            </w:r>
          </w:p>
        </w:tc>
        <w:tc>
          <w:tcPr>
            <w:tcW w:type="dxa" w:w="352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Tập huấn; mã hóa 75 video; tính alpha; sửa codebook (tối đa 2 vòng)</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Codebook v1.0; báo cáo độ tin cậy</w:t>
            </w:r>
          </w:p>
        </w:tc>
      </w:tr>
      <w:tr>
        <w:trPr>
          <w:cantSplit/>
          <w:tblHeader w:val="false"/>
        </w:trPr>
        <w:tc>
          <w:tcPr>
            <w:tcW w:type="dxa" w:w="16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 Mã hóa chính</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Tuần 8-13</w:t>
            </w:r>
          </w:p>
        </w:tc>
        <w:tc>
          <w:tcPr>
            <w:tcW w:type="dxa" w:w="352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Mã hóa khoảng 500 video; kiểm tra chéo 10%</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Bộ dữ liệu tầng A</w:t>
            </w:r>
          </w:p>
        </w:tc>
      </w:tr>
      <w:tr>
        <w:trPr>
          <w:cantSplit/>
          <w:tblHeader w:val="false"/>
        </w:trPr>
        <w:tc>
          <w:tcPr>
            <w:tcW w:type="dxa" w:w="16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5. Đo bằng máy</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Song song tuần 8-13</w:t>
            </w:r>
          </w:p>
        </w:tc>
        <w:tc>
          <w:tcPr>
            <w:tcW w:type="dxa" w:w="352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Chạy và kiểm định công cụ (nếu chọn làm tầng B)</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Báo cáo kiểm định công cụ</w:t>
            </w:r>
          </w:p>
        </w:tc>
      </w:tr>
      <w:tr>
        <w:trPr>
          <w:cantSplit/>
          <w:tblHeader w:val="false"/>
        </w:trPr>
        <w:tc>
          <w:tcPr>
            <w:tcW w:type="dxa" w:w="16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6. Phân tích và viết</w:t>
            </w:r>
          </w:p>
        </w:tc>
        <w:tc>
          <w:tcPr>
            <w:tcW w:type="dxa" w:w="148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Tuần 14-17</w:t>
            </w:r>
          </w:p>
        </w:tc>
        <w:tc>
          <w:tcPr>
            <w:tcW w:type="dxa" w:w="352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Mô hình chính, độ vững, viết bản thảo</w:t>
            </w:r>
          </w:p>
        </w:tc>
        <w:tc>
          <w:tcPr>
            <w:tcW w:type="dxa" w:w="2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thảo bài báo</w:t>
            </w:r>
          </w:p>
        </w:tc>
      </w:tr>
    </w:tbl>
    <w:p>
      <w:pPr>
        <w:pStyle w:val="Heading1"/>
        <w:keepNext/>
      </w:pPr>
      <w:r>
        <w:rPr>
          <w:rFonts w:ascii="Times New Roman" w:cs="Times New Roman" w:eastAsia="Times New Roman" w:hAnsi="Times New Roman"/>
        </w:rPr>
        <w:t xml:space="preserve">8. Hạn chế dự kiến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Khung tài khoản dựng từ hashtag nên bỏ sót tài khoản không dùng hashtag hạt giống; kết quả đại diện cho các tài khoản đã tham gia diễn ngôn qua hashtag, không phải toàn bộ nội dung thời trang trên TikTok. Tỷ lệ đúng chủ đề và số tài khoản bị thay thế cần được báo cáo minh bạch.</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Thuật toán đề xuất không quan sát được; quan hệ giữa nội dung và tương tác là quan hệ tương quan, không phải nhân quả.</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Tương tác không đồng nghĩa với thuyết phục hay thay đổi hành vi mua.</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Công cụ đo tự động cho tiếng Việt chưa được kiểm định rộng rãi trên dữ liệu video ngắn.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Chủ đề và ngôn ngữ cùng thay đổi so với bài neo, nên không thể tách riêng nguồn gốc của khác biệt.</w:t>
      </w:r>
    </w:p>
    <w:p>
      <w:pPr>
        <w:pStyle w:val="Heading1"/>
        <w:keepNext/>
      </w:pPr>
      <w:r>
        <w:rPr>
          <w:rFonts w:ascii="Times New Roman" w:cs="Times New Roman" w:eastAsia="Times New Roman" w:hAnsi="Times New Roman"/>
        </w:rPr>
        <w:t xml:space="preserve">Tuyên bố</w:t>
      </w:r>
    </w:p>
    <w:p>
      <w:pPr>
        <w:spacing w:after="120" w:before="0" w:line="300"/>
        <w:jc w:val="both"/>
      </w:pPr>
      <w:r>
        <w:rPr>
          <w:rFonts w:ascii="Times New Roman" w:cs="Times New Roman" w:eastAsia="Times New Roman" w:hAnsi="Times New Roman"/>
          <w:b/>
          <w:bCs/>
          <w:sz w:val="24"/>
          <w:szCs w:val="24"/>
        </w:rPr>
        <w:t xml:space="preserve">Dữ liệu:</w:t>
      </w:r>
      <w:r>
        <w:rPr>
          <w:rFonts w:ascii="Times New Roman" w:cs="Times New Roman" w:eastAsia="Times New Roman" w:hAnsi="Times New Roman"/>
          <w:sz w:val="24"/>
          <w:szCs w:val="24"/>
        </w:rPr>
        <w:t xml:space="preserve"> Dự kiến công bố ID video, dữ liệu mã hóa và mã phân tích sau khi hoàn tất nghiên cứu; không công bố nội dung video.</w:t>
      </w:r>
    </w:p>
    <w:p>
      <w:pPr>
        <w:spacing w:after="120" w:before="0" w:line="300"/>
        <w:jc w:val="both"/>
      </w:pPr>
      <w:r>
        <w:rPr>
          <w:rFonts w:ascii="Times New Roman" w:cs="Times New Roman" w:eastAsia="Times New Roman" w:hAnsi="Times New Roman"/>
          <w:b/>
          <w:bCs/>
          <w:sz w:val="24"/>
          <w:szCs w:val="24"/>
        </w:rPr>
        <w:t xml:space="preserve">Đạo đức:</w:t>
      </w:r>
      <w:r>
        <w:rPr>
          <w:rFonts w:ascii="Times New Roman" w:cs="Times New Roman" w:eastAsia="Times New Roman" w:hAnsi="Times New Roman"/>
          <w:sz w:val="24"/>
          <w:szCs w:val="24"/>
        </w:rPr>
        <w:t xml:space="preserve"> [Điền số quyết định phê duyệt của hội đồng đạo đức, nếu có].</w:t>
      </w:r>
    </w:p>
    <w:p>
      <w:pPr>
        <w:spacing w:after="120" w:before="0" w:line="300"/>
        <w:jc w:val="both"/>
      </w:pPr>
      <w:r>
        <w:rPr>
          <w:rFonts w:ascii="Times New Roman" w:cs="Times New Roman" w:eastAsia="Times New Roman" w:hAnsi="Times New Roman"/>
          <w:b/>
          <w:bCs/>
          <w:sz w:val="24"/>
          <w:szCs w:val="24"/>
        </w:rPr>
        <w:t xml:space="preserve">Đóng góp tác giả (CRediT):</w:t>
      </w:r>
      <w:r>
        <w:rPr>
          <w:rFonts w:ascii="Times New Roman" w:cs="Times New Roman" w:eastAsia="Times New Roman" w:hAnsi="Times New Roman"/>
          <w:sz w:val="24"/>
          <w:szCs w:val="24"/>
        </w:rPr>
        <w:t xml:space="preserve"> [Điền theo vai trò thực tế: Conceptualization, Methodology, Data curation, Formal analysis, Writing].</w:t>
      </w:r>
    </w:p>
    <w:p>
      <w:pPr>
        <w:spacing w:after="120" w:before="0" w:line="300"/>
        <w:jc w:val="both"/>
      </w:pPr>
      <w:r>
        <w:rPr>
          <w:rFonts w:ascii="Times New Roman" w:cs="Times New Roman" w:eastAsia="Times New Roman" w:hAnsi="Times New Roman"/>
          <w:b/>
          <w:bCs/>
          <w:sz w:val="24"/>
          <w:szCs w:val="24"/>
        </w:rPr>
        <w:t xml:space="preserve">Xung đột lợi ích:</w:t>
      </w:r>
      <w:r>
        <w:rPr>
          <w:rFonts w:ascii="Times New Roman" w:cs="Times New Roman" w:eastAsia="Times New Roman" w:hAnsi="Times New Roman"/>
          <w:sz w:val="24"/>
          <w:szCs w:val="24"/>
        </w:rPr>
        <w:t xml:space="preserve"> [Điền]. Lưu ý khai báo nếu nhóm nghiên cứu có quan hệ với thương hiệu hoặc nhà bán hàng thời trang.</w:t>
      </w:r>
    </w:p>
    <w:p>
      <w:pPr>
        <w:spacing w:after="120" w:before="0" w:line="300"/>
        <w:jc w:val="both"/>
      </w:pPr>
      <w:r>
        <w:rPr>
          <w:rFonts w:ascii="Times New Roman" w:cs="Times New Roman" w:eastAsia="Times New Roman" w:hAnsi="Times New Roman"/>
          <w:b/>
          <w:bCs/>
          <w:sz w:val="24"/>
          <w:szCs w:val="24"/>
        </w:rPr>
        <w:t xml:space="preserve">Tài trợ:</w:t>
      </w:r>
      <w:r>
        <w:rPr>
          <w:rFonts w:ascii="Times New Roman" w:cs="Times New Roman" w:eastAsia="Times New Roman" w:hAnsi="Times New Roman"/>
          <w:sz w:val="24"/>
          <w:szCs w:val="24"/>
        </w:rPr>
        <w:t xml:space="preserve"> [Điền].</w:t>
      </w:r>
    </w:p>
    <w:p>
      <w:pPr>
        <w:spacing w:after="120" w:before="0" w:line="300"/>
        <w:jc w:val="both"/>
      </w:pPr>
      <w:r>
        <w:rPr>
          <w:rFonts w:ascii="Times New Roman" w:cs="Times New Roman" w:eastAsia="Times New Roman" w:hAnsi="Times New Roman"/>
          <w:b/>
          <w:bCs/>
          <w:sz w:val="24"/>
          <w:szCs w:val="24"/>
        </w:rPr>
        <w:t xml:space="preserve">Sử dụng công cụ AI:</w:t>
      </w:r>
      <w:r>
        <w:rPr>
          <w:rFonts w:ascii="Times New Roman" w:cs="Times New Roman" w:eastAsia="Times New Roman" w:hAnsi="Times New Roman"/>
          <w:sz w:val="24"/>
          <w:szCs w:val="24"/>
        </w:rPr>
        <w:t xml:space="preserve"> Bản thảo đề cương này được soạn với sự hỗ trợ của trợ lý AI (Claude, Anthropic). Mọi nguồn trích dẫn ngoài bài neo đã được kiểm tra DOI hoặc trang gốc; nhóm nghiên cứu cần đọc lại các nguồn trước khi sử dụng.</w:t>
      </w:r>
    </w:p>
    <w:p>
      <w:pPr>
        <w:pStyle w:val="Heading1"/>
        <w:keepNext/>
      </w:pPr>
      <w:r>
        <w:rPr>
          <w:rFonts w:ascii="Times New Roman" w:cs="Times New Roman" w:eastAsia="Times New Roman" w:hAnsi="Times New Roman"/>
        </w:rPr>
        <w:t xml:space="preserve">Tài liệu tham khảo</w:t>
      </w:r>
    </w:p>
    <w:p>
      <w:pPr>
        <w:pStyle w:val="Heading3"/>
        <w:keepNext/>
      </w:pPr>
      <w:r>
        <w:rPr>
          <w:rFonts w:ascii="Times New Roman" w:cs="Times New Roman" w:eastAsia="Times New Roman" w:hAnsi="Times New Roman"/>
        </w:rPr>
        <w:t xml:space="preserve">A. Tài liệu có trong danh mục tham khảo của bài neo</w:t>
      </w:r>
    </w:p>
    <w:p>
      <w:pPr>
        <w:spacing w:after="100" w:line="276"/>
        <w:ind w:left="567" w:hanging="567"/>
      </w:pPr>
      <w:r>
        <w:rPr>
          <w:rFonts w:ascii="Times New Roman" w:cs="Times New Roman" w:eastAsia="Times New Roman" w:hAnsi="Times New Roman"/>
          <w:sz w:val="22"/>
          <w:szCs w:val="22"/>
        </w:rPr>
        <w:t xml:space="preserve">Alhabash, S., Almutairi, N., Lou, C., &amp; Kim, W. (2019). Pathways to virality: Psychophysiological responses preceding likes, shares, comments, and status updates on Facebook. </w:t>
      </w:r>
      <w:r>
        <w:rPr>
          <w:rFonts w:ascii="Times New Roman" w:cs="Times New Roman" w:eastAsia="Times New Roman" w:hAnsi="Times New Roman"/>
          <w:i/>
          <w:iCs/>
          <w:sz w:val="22"/>
          <w:szCs w:val="22"/>
        </w:rPr>
        <w:t xml:space="preserve">Media Psychology, 22</w:t>
      </w:r>
      <w:r>
        <w:rPr>
          <w:rFonts w:ascii="Times New Roman" w:cs="Times New Roman" w:eastAsia="Times New Roman" w:hAnsi="Times New Roman"/>
          <w:sz w:val="22"/>
          <w:szCs w:val="22"/>
        </w:rPr>
        <w:t xml:space="preserve">(2), 196–216. https://doi.org/10.1080/15213269.2017.1416296</w:t>
      </w:r>
    </w:p>
    <w:p>
      <w:pPr>
        <w:spacing w:after="100" w:line="276"/>
        <w:ind w:left="567" w:hanging="567"/>
      </w:pPr>
      <w:r>
        <w:rPr>
          <w:rFonts w:ascii="Times New Roman" w:cs="Times New Roman" w:eastAsia="Times New Roman" w:hAnsi="Times New Roman"/>
          <w:sz w:val="22"/>
          <w:szCs w:val="22"/>
        </w:rPr>
        <w:t xml:space="preserve">Barrett, L. F., Mesquita, B., Ochsner, K. N., &amp; Gross, J. J. (2007). The experience of emotion. </w:t>
      </w:r>
      <w:r>
        <w:rPr>
          <w:rFonts w:ascii="Times New Roman" w:cs="Times New Roman" w:eastAsia="Times New Roman" w:hAnsi="Times New Roman"/>
          <w:i/>
          <w:iCs/>
          <w:sz w:val="22"/>
          <w:szCs w:val="22"/>
        </w:rPr>
        <w:t xml:space="preserve">Annual Review of Psychology, 58</w:t>
      </w:r>
      <w:r>
        <w:rPr>
          <w:rFonts w:ascii="Times New Roman" w:cs="Times New Roman" w:eastAsia="Times New Roman" w:hAnsi="Times New Roman"/>
          <w:sz w:val="22"/>
          <w:szCs w:val="22"/>
        </w:rPr>
        <w:t xml:space="preserve">(1), 373–403. https://doi.org/10.1146/annurev.psych.58.110405.085709</w:t>
      </w:r>
    </w:p>
    <w:p>
      <w:pPr>
        <w:spacing w:after="100" w:line="276"/>
        <w:ind w:left="567" w:hanging="567"/>
      </w:pPr>
      <w:r>
        <w:rPr>
          <w:rFonts w:ascii="Times New Roman" w:cs="Times New Roman" w:eastAsia="Times New Roman" w:hAnsi="Times New Roman"/>
          <w:sz w:val="22"/>
          <w:szCs w:val="22"/>
        </w:rPr>
        <w:t xml:space="preserve">Benson, P. (2016). </w:t>
      </w:r>
      <w:r>
        <w:rPr>
          <w:rFonts w:ascii="Times New Roman" w:cs="Times New Roman" w:eastAsia="Times New Roman" w:hAnsi="Times New Roman"/>
          <w:i/>
          <w:iCs/>
          <w:sz w:val="22"/>
          <w:szCs w:val="22"/>
        </w:rPr>
        <w:t xml:space="preserve">The discourse of YouTube: Multimodal text in a global context</w:t>
      </w:r>
      <w:r>
        <w:rPr>
          <w:rFonts w:ascii="Times New Roman" w:cs="Times New Roman" w:eastAsia="Times New Roman" w:hAnsi="Times New Roman"/>
          <w:sz w:val="22"/>
          <w:szCs w:val="22"/>
        </w:rPr>
        <w:t xml:space="preserve">. Routledge.</w:t>
      </w:r>
    </w:p>
    <w:p>
      <w:pPr>
        <w:spacing w:after="100" w:line="276"/>
        <w:ind w:left="567" w:hanging="567"/>
      </w:pPr>
      <w:r>
        <w:rPr>
          <w:rFonts w:ascii="Times New Roman" w:cs="Times New Roman" w:eastAsia="Times New Roman" w:hAnsi="Times New Roman"/>
          <w:sz w:val="22"/>
          <w:szCs w:val="22"/>
        </w:rPr>
        <w:t xml:space="preserve">Berger, J., &amp; Milkman, K. L. (2012). What makes online content viral? </w:t>
      </w:r>
      <w:r>
        <w:rPr>
          <w:rFonts w:ascii="Times New Roman" w:cs="Times New Roman" w:eastAsia="Times New Roman" w:hAnsi="Times New Roman"/>
          <w:i/>
          <w:iCs/>
          <w:sz w:val="22"/>
          <w:szCs w:val="22"/>
        </w:rPr>
        <w:t xml:space="preserve">Journal of Marketing Research, 49</w:t>
      </w:r>
      <w:r>
        <w:rPr>
          <w:rFonts w:ascii="Times New Roman" w:cs="Times New Roman" w:eastAsia="Times New Roman" w:hAnsi="Times New Roman"/>
          <w:sz w:val="22"/>
          <w:szCs w:val="22"/>
        </w:rPr>
        <w:t xml:space="preserve">(2), 192–205. https://doi.org/10.1509/jmr.10.0353</w:t>
      </w:r>
    </w:p>
    <w:p>
      <w:pPr>
        <w:spacing w:after="100" w:line="276"/>
        <w:ind w:left="567" w:hanging="567"/>
      </w:pPr>
      <w:r>
        <w:rPr>
          <w:rFonts w:ascii="Times New Roman" w:cs="Times New Roman" w:eastAsia="Times New Roman" w:hAnsi="Times New Roman"/>
          <w:sz w:val="22"/>
          <w:szCs w:val="22"/>
        </w:rPr>
        <w:t xml:space="preserve">Bode, L. (2017). Gateway political behaviors: The frequency and consequences of low-cost political engagement on social media. </w:t>
      </w:r>
      <w:r>
        <w:rPr>
          <w:rFonts w:ascii="Times New Roman" w:cs="Times New Roman" w:eastAsia="Times New Roman" w:hAnsi="Times New Roman"/>
          <w:i/>
          <w:iCs/>
          <w:sz w:val="22"/>
          <w:szCs w:val="22"/>
        </w:rPr>
        <w:t xml:space="preserve">Social Media + Society, 3</w:t>
      </w:r>
      <w:r>
        <w:rPr>
          <w:rFonts w:ascii="Times New Roman" w:cs="Times New Roman" w:eastAsia="Times New Roman" w:hAnsi="Times New Roman"/>
          <w:sz w:val="22"/>
          <w:szCs w:val="22"/>
        </w:rPr>
        <w:t xml:space="preserve">(4). https://doi.org/10.1177/2056305117743349</w:t>
      </w:r>
    </w:p>
    <w:p>
      <w:pPr>
        <w:spacing w:after="100" w:line="276"/>
        <w:ind w:left="567" w:hanging="567"/>
      </w:pPr>
      <w:r>
        <w:rPr>
          <w:rFonts w:ascii="Times New Roman" w:cs="Times New Roman" w:eastAsia="Times New Roman" w:hAnsi="Times New Roman"/>
          <w:sz w:val="22"/>
          <w:szCs w:val="22"/>
        </w:rPr>
        <w:t xml:space="preserve">Chen, K., Jin, Y., &amp; Shao, A. (2022). Science factionalism: How group identity language affects public engagement with misinformation and debunking narratives on a popular Q&amp;A platform in China. </w:t>
      </w:r>
      <w:r>
        <w:rPr>
          <w:rFonts w:ascii="Times New Roman" w:cs="Times New Roman" w:eastAsia="Times New Roman" w:hAnsi="Times New Roman"/>
          <w:i/>
          <w:iCs/>
          <w:sz w:val="22"/>
          <w:szCs w:val="22"/>
        </w:rPr>
        <w:t xml:space="preserve">Social Media + Society, 8</w:t>
      </w:r>
      <w:r>
        <w:rPr>
          <w:rFonts w:ascii="Times New Roman" w:cs="Times New Roman" w:eastAsia="Times New Roman" w:hAnsi="Times New Roman"/>
          <w:sz w:val="22"/>
          <w:szCs w:val="22"/>
        </w:rPr>
        <w:t xml:space="preserve">(1). https://doi.org/10.1177/20563051221077019</w:t>
      </w:r>
    </w:p>
    <w:p>
      <w:pPr>
        <w:spacing w:after="100" w:line="276"/>
        <w:ind w:left="567" w:hanging="567"/>
      </w:pPr>
      <w:r>
        <w:rPr>
          <w:rFonts w:ascii="Times New Roman" w:cs="Times New Roman" w:eastAsia="Times New Roman" w:hAnsi="Times New Roman"/>
          <w:sz w:val="22"/>
          <w:szCs w:val="22"/>
        </w:rPr>
        <w:t xml:space="preserve">Choi, J., Lee, S. Y., &amp; Ji, S. W. (2021). Engagement in emotional news on social media: Intensity and type of emotions. </w:t>
      </w:r>
      <w:r>
        <w:rPr>
          <w:rFonts w:ascii="Times New Roman" w:cs="Times New Roman" w:eastAsia="Times New Roman" w:hAnsi="Times New Roman"/>
          <w:i/>
          <w:iCs/>
          <w:sz w:val="22"/>
          <w:szCs w:val="22"/>
        </w:rPr>
        <w:t xml:space="preserve">Journalism &amp; Mass Communication Quarterly, 98</w:t>
      </w:r>
      <w:r>
        <w:rPr>
          <w:rFonts w:ascii="Times New Roman" w:cs="Times New Roman" w:eastAsia="Times New Roman" w:hAnsi="Times New Roman"/>
          <w:sz w:val="22"/>
          <w:szCs w:val="22"/>
        </w:rPr>
        <w:t xml:space="preserve">(4), 1017–1040. https://doi.org/10.1177/1077699020959718</w:t>
      </w:r>
    </w:p>
    <w:p>
      <w:pPr>
        <w:spacing w:after="100" w:line="276"/>
        <w:ind w:left="567" w:hanging="567"/>
      </w:pPr>
      <w:r>
        <w:rPr>
          <w:rFonts w:ascii="Times New Roman" w:cs="Times New Roman" w:eastAsia="Times New Roman" w:hAnsi="Times New Roman"/>
          <w:sz w:val="22"/>
          <w:szCs w:val="22"/>
        </w:rPr>
        <w:t xml:space="preserve">Coronel, J. C., Moore, R. C., &amp; deBuys, B. (2021). Do gender cues from images supersede partisan cues conveyed via text? Eye movements reveal political stereotyping in multimodal information environments. </w:t>
      </w:r>
      <w:r>
        <w:rPr>
          <w:rFonts w:ascii="Times New Roman" w:cs="Times New Roman" w:eastAsia="Times New Roman" w:hAnsi="Times New Roman"/>
          <w:i/>
          <w:iCs/>
          <w:sz w:val="22"/>
          <w:szCs w:val="22"/>
        </w:rPr>
        <w:t xml:space="preserve">Political Communication, 38</w:t>
      </w:r>
      <w:r>
        <w:rPr>
          <w:rFonts w:ascii="Times New Roman" w:cs="Times New Roman" w:eastAsia="Times New Roman" w:hAnsi="Times New Roman"/>
          <w:sz w:val="22"/>
          <w:szCs w:val="22"/>
        </w:rPr>
        <w:t xml:space="preserve">(3), 281–304. https://doi.org/10.1080/10584609.2020.1763530</w:t>
      </w:r>
    </w:p>
    <w:p>
      <w:pPr>
        <w:spacing w:after="100" w:line="276"/>
        <w:ind w:left="567" w:hanging="567"/>
      </w:pPr>
      <w:r>
        <w:rPr>
          <w:rFonts w:ascii="Times New Roman" w:cs="Times New Roman" w:eastAsia="Times New Roman" w:hAnsi="Times New Roman"/>
          <w:sz w:val="22"/>
          <w:szCs w:val="22"/>
        </w:rPr>
        <w:t xml:space="preserve">de León, E., &amp; Trilling, D. (2021). A sadness bias in political news sharing? The role of discrete emotions in the engagement and dissemination of political news on Facebook. </w:t>
      </w:r>
      <w:r>
        <w:rPr>
          <w:rFonts w:ascii="Times New Roman" w:cs="Times New Roman" w:eastAsia="Times New Roman" w:hAnsi="Times New Roman"/>
          <w:i/>
          <w:iCs/>
          <w:sz w:val="22"/>
          <w:szCs w:val="22"/>
        </w:rPr>
        <w:t xml:space="preserve">Social Media + Society, 7</w:t>
      </w:r>
      <w:r>
        <w:rPr>
          <w:rFonts w:ascii="Times New Roman" w:cs="Times New Roman" w:eastAsia="Times New Roman" w:hAnsi="Times New Roman"/>
          <w:sz w:val="22"/>
          <w:szCs w:val="22"/>
        </w:rPr>
        <w:t xml:space="preserve">(4). https://doi.org/10.1177/20563051211059710</w:t>
      </w:r>
    </w:p>
    <w:p>
      <w:pPr>
        <w:spacing w:after="100" w:line="276"/>
        <w:ind w:left="567" w:hanging="567"/>
      </w:pPr>
      <w:r>
        <w:rPr>
          <w:rFonts w:ascii="Times New Roman" w:cs="Times New Roman" w:eastAsia="Times New Roman" w:hAnsi="Times New Roman"/>
          <w:sz w:val="22"/>
          <w:szCs w:val="22"/>
        </w:rPr>
        <w:t xml:space="preserve">Dukes, D., Abrams, K., Adolphs, R., Ahmed, M. E., Beatty, A., Berridge, K. C., ... Sander, D. (2021). The rise of affectivism. </w:t>
      </w:r>
      <w:r>
        <w:rPr>
          <w:rFonts w:ascii="Times New Roman" w:cs="Times New Roman" w:eastAsia="Times New Roman" w:hAnsi="Times New Roman"/>
          <w:i/>
          <w:iCs/>
          <w:sz w:val="22"/>
          <w:szCs w:val="22"/>
        </w:rPr>
        <w:t xml:space="preserve">Nature Human Behaviour, 5</w:t>
      </w:r>
      <w:r>
        <w:rPr>
          <w:rFonts w:ascii="Times New Roman" w:cs="Times New Roman" w:eastAsia="Times New Roman" w:hAnsi="Times New Roman"/>
          <w:sz w:val="22"/>
          <w:szCs w:val="22"/>
        </w:rPr>
        <w:t xml:space="preserve">(7), 816–820. https://doi.org/10.1038/s41562-021-01130-8</w:t>
      </w:r>
    </w:p>
    <w:p>
      <w:pPr>
        <w:spacing w:after="100" w:line="276"/>
        <w:ind w:left="567" w:hanging="567"/>
      </w:pPr>
      <w:r>
        <w:rPr>
          <w:rFonts w:ascii="Times New Roman" w:cs="Times New Roman" w:eastAsia="Times New Roman" w:hAnsi="Times New Roman"/>
          <w:sz w:val="22"/>
          <w:szCs w:val="22"/>
        </w:rPr>
        <w:t xml:space="preserve">Freiling, I., Krause, N. M., Scheufele, D. A., &amp; Brossard, D. (2021). Believing and sharing misinformation, fact-checks, and accurate information on social media: The role of anxiety during COVID-19. </w:t>
      </w:r>
      <w:r>
        <w:rPr>
          <w:rFonts w:ascii="Times New Roman" w:cs="Times New Roman" w:eastAsia="Times New Roman" w:hAnsi="Times New Roman"/>
          <w:i/>
          <w:iCs/>
          <w:sz w:val="22"/>
          <w:szCs w:val="22"/>
        </w:rPr>
        <w:t xml:space="preserve">New Media &amp; Society, 25</w:t>
      </w:r>
      <w:r>
        <w:rPr>
          <w:rFonts w:ascii="Times New Roman" w:cs="Times New Roman" w:eastAsia="Times New Roman" w:hAnsi="Times New Roman"/>
          <w:sz w:val="22"/>
          <w:szCs w:val="22"/>
        </w:rPr>
        <w:t xml:space="preserve">(1), 141–162. https://doi.org/10.1177/14614448211011451</w:t>
      </w:r>
    </w:p>
    <w:p>
      <w:pPr>
        <w:spacing w:after="100" w:line="276"/>
        <w:ind w:left="567" w:hanging="567"/>
      </w:pPr>
      <w:r>
        <w:rPr>
          <w:rFonts w:ascii="Times New Roman" w:cs="Times New Roman" w:eastAsia="Times New Roman" w:hAnsi="Times New Roman"/>
          <w:sz w:val="22"/>
          <w:szCs w:val="22"/>
        </w:rPr>
        <w:t xml:space="preserve">Geise, S., &amp; Baden, C. (2015). Putting the image back into the frame: Modeling the linkage between visual communication and frame-processing theory. </w:t>
      </w:r>
      <w:r>
        <w:rPr>
          <w:rFonts w:ascii="Times New Roman" w:cs="Times New Roman" w:eastAsia="Times New Roman" w:hAnsi="Times New Roman"/>
          <w:i/>
          <w:iCs/>
          <w:sz w:val="22"/>
          <w:szCs w:val="22"/>
        </w:rPr>
        <w:t xml:space="preserve">Communication Theory, 25</w:t>
      </w:r>
      <w:r>
        <w:rPr>
          <w:rFonts w:ascii="Times New Roman" w:cs="Times New Roman" w:eastAsia="Times New Roman" w:hAnsi="Times New Roman"/>
          <w:sz w:val="22"/>
          <w:szCs w:val="22"/>
        </w:rPr>
        <w:t xml:space="preserve">(1), 46–69. https://doi.org/10.1111/comt.12048</w:t>
      </w:r>
    </w:p>
    <w:p>
      <w:pPr>
        <w:spacing w:after="100" w:line="276"/>
        <w:ind w:left="567" w:hanging="567"/>
      </w:pPr>
      <w:r>
        <w:rPr>
          <w:rFonts w:ascii="Times New Roman" w:cs="Times New Roman" w:eastAsia="Times New Roman" w:hAnsi="Times New Roman"/>
          <w:sz w:val="22"/>
          <w:szCs w:val="22"/>
        </w:rPr>
        <w:t xml:space="preserve">Hautea, S., Parks, P., Takahashi, B., &amp; Zeng, J. (2021). Showing they care (or don’t): Affective publics and ambivalent climate activism on TikTok. </w:t>
      </w:r>
      <w:r>
        <w:rPr>
          <w:rFonts w:ascii="Times New Roman" w:cs="Times New Roman" w:eastAsia="Times New Roman" w:hAnsi="Times New Roman"/>
          <w:i/>
          <w:iCs/>
          <w:sz w:val="22"/>
          <w:szCs w:val="22"/>
        </w:rPr>
        <w:t xml:space="preserve">Social Media + Society, 7</w:t>
      </w:r>
      <w:r>
        <w:rPr>
          <w:rFonts w:ascii="Times New Roman" w:cs="Times New Roman" w:eastAsia="Times New Roman" w:hAnsi="Times New Roman"/>
          <w:sz w:val="22"/>
          <w:szCs w:val="22"/>
        </w:rPr>
        <w:t xml:space="preserve">(2). https://doi.org/10.1177/20563051211012344</w:t>
      </w:r>
    </w:p>
    <w:p>
      <w:pPr>
        <w:spacing w:after="100" w:line="276"/>
        <w:ind w:left="567" w:hanging="567"/>
      </w:pPr>
      <w:r>
        <w:rPr>
          <w:rFonts w:ascii="Times New Roman" w:cs="Times New Roman" w:eastAsia="Times New Roman" w:hAnsi="Times New Roman"/>
          <w:sz w:val="22"/>
          <w:szCs w:val="22"/>
        </w:rPr>
        <w:t xml:space="preserve">Heiss, R. (2021). The affective foundation of political opinion expression on social media: A panel analysis. </w:t>
      </w:r>
      <w:r>
        <w:rPr>
          <w:rFonts w:ascii="Times New Roman" w:cs="Times New Roman" w:eastAsia="Times New Roman" w:hAnsi="Times New Roman"/>
          <w:i/>
          <w:iCs/>
          <w:sz w:val="22"/>
          <w:szCs w:val="22"/>
        </w:rPr>
        <w:t xml:space="preserve">International Journal of Public Opinion Research, 33</w:t>
      </w:r>
      <w:r>
        <w:rPr>
          <w:rFonts w:ascii="Times New Roman" w:cs="Times New Roman" w:eastAsia="Times New Roman" w:hAnsi="Times New Roman"/>
          <w:sz w:val="22"/>
          <w:szCs w:val="22"/>
        </w:rPr>
        <w:t xml:space="preserve">(1), 57–75. https://doi.org/10.1093/ijpor/edaa009</w:t>
      </w:r>
    </w:p>
    <w:p>
      <w:pPr>
        <w:spacing w:after="100" w:line="276"/>
        <w:ind w:left="567" w:hanging="567"/>
      </w:pPr>
      <w:r>
        <w:rPr>
          <w:rFonts w:ascii="Times New Roman" w:cs="Times New Roman" w:eastAsia="Times New Roman" w:hAnsi="Times New Roman"/>
          <w:sz w:val="22"/>
          <w:szCs w:val="22"/>
        </w:rPr>
        <w:t xml:space="preserve">Herring, S. C. (2015). New frontiers in interactive multimodal communication. In A. Georgopoulou &amp; T. Spilloti (Eds.), </w:t>
      </w:r>
      <w:r>
        <w:rPr>
          <w:rFonts w:ascii="Times New Roman" w:cs="Times New Roman" w:eastAsia="Times New Roman" w:hAnsi="Times New Roman"/>
          <w:i/>
          <w:iCs/>
          <w:sz w:val="22"/>
          <w:szCs w:val="22"/>
        </w:rPr>
        <w:t xml:space="preserve">The Routledge handbook of language and digital communication</w:t>
      </w:r>
      <w:r>
        <w:rPr>
          <w:rFonts w:ascii="Times New Roman" w:cs="Times New Roman" w:eastAsia="Times New Roman" w:hAnsi="Times New Roman"/>
          <w:sz w:val="22"/>
          <w:szCs w:val="22"/>
        </w:rPr>
        <w:t xml:space="preserve"> (pp. 412–416). Routledge.</w:t>
      </w:r>
    </w:p>
    <w:p>
      <w:pPr>
        <w:spacing w:after="100" w:line="276"/>
        <w:ind w:left="567" w:hanging="567"/>
      </w:pPr>
      <w:r>
        <w:rPr>
          <w:rFonts w:ascii="Times New Roman" w:cs="Times New Roman" w:eastAsia="Times New Roman" w:hAnsi="Times New Roman"/>
          <w:sz w:val="22"/>
          <w:szCs w:val="22"/>
        </w:rPr>
        <w:t xml:space="preserve">Iyengar, S., Lelkes, Y., Levendusky, M., Malhotra, N., &amp; Westwood, S. J. (2019). The origins and consequences of affective polarization in the United States. </w:t>
      </w:r>
      <w:r>
        <w:rPr>
          <w:rFonts w:ascii="Times New Roman" w:cs="Times New Roman" w:eastAsia="Times New Roman" w:hAnsi="Times New Roman"/>
          <w:i/>
          <w:iCs/>
          <w:sz w:val="22"/>
          <w:szCs w:val="22"/>
        </w:rPr>
        <w:t xml:space="preserve">Annual Review of Political Science, 22</w:t>
      </w:r>
      <w:r>
        <w:rPr>
          <w:rFonts w:ascii="Times New Roman" w:cs="Times New Roman" w:eastAsia="Times New Roman" w:hAnsi="Times New Roman"/>
          <w:sz w:val="22"/>
          <w:szCs w:val="22"/>
        </w:rPr>
        <w:t xml:space="preserve">(1), 129–146. https://doi.org/10.1146/annurev-polisci-051117-073034</w:t>
      </w:r>
    </w:p>
    <w:p>
      <w:pPr>
        <w:spacing w:after="100" w:line="276"/>
        <w:ind w:left="567" w:hanging="567"/>
      </w:pPr>
      <w:r>
        <w:rPr>
          <w:rFonts w:ascii="Times New Roman" w:cs="Times New Roman" w:eastAsia="Times New Roman" w:hAnsi="Times New Roman"/>
          <w:sz w:val="22"/>
          <w:szCs w:val="22"/>
        </w:rPr>
        <w:t xml:space="preserve">Kim, S. J., Villanueva, I. I., &amp; Chen, K. (2024). Going beyond affective polarization: How emotions and identities are used in anti-vaccination TikTok videos. </w:t>
      </w:r>
      <w:r>
        <w:rPr>
          <w:rFonts w:ascii="Times New Roman" w:cs="Times New Roman" w:eastAsia="Times New Roman" w:hAnsi="Times New Roman"/>
          <w:i/>
          <w:iCs/>
          <w:sz w:val="22"/>
          <w:szCs w:val="22"/>
        </w:rPr>
        <w:t xml:space="preserve">Political Communication, 41</w:t>
      </w:r>
      <w:r>
        <w:rPr>
          <w:rFonts w:ascii="Times New Roman" w:cs="Times New Roman" w:eastAsia="Times New Roman" w:hAnsi="Times New Roman"/>
          <w:sz w:val="22"/>
          <w:szCs w:val="22"/>
        </w:rPr>
        <w:t xml:space="preserve">(4), 588–607. https://doi.org/10.1080/10584609.2023.2243852</w:t>
      </w:r>
    </w:p>
    <w:p>
      <w:pPr>
        <w:spacing w:after="100" w:line="276"/>
        <w:ind w:left="567" w:hanging="567"/>
      </w:pPr>
      <w:r>
        <w:rPr>
          <w:rFonts w:ascii="Times New Roman" w:cs="Times New Roman" w:eastAsia="Times New Roman" w:hAnsi="Times New Roman"/>
          <w:sz w:val="22"/>
          <w:szCs w:val="22"/>
        </w:rPr>
        <w:t xml:space="preserve">Koenecke, A., Nam, A., Lake, E., Nudell, J., Quartey, M., Mengesha, Z., Toups, C., Rickford, J. R., Jurafsky, D., &amp; Goel, S. (2020). Racial disparities in automated speech recognition. </w:t>
      </w:r>
      <w:r>
        <w:rPr>
          <w:rFonts w:ascii="Times New Roman" w:cs="Times New Roman" w:eastAsia="Times New Roman" w:hAnsi="Times New Roman"/>
          <w:i/>
          <w:iCs/>
          <w:sz w:val="22"/>
          <w:szCs w:val="22"/>
        </w:rPr>
        <w:t xml:space="preserve">Proceedings of the National Academy of Sciences, 117</w:t>
      </w:r>
      <w:r>
        <w:rPr>
          <w:rFonts w:ascii="Times New Roman" w:cs="Times New Roman" w:eastAsia="Times New Roman" w:hAnsi="Times New Roman"/>
          <w:sz w:val="22"/>
          <w:szCs w:val="22"/>
        </w:rPr>
        <w:t xml:space="preserve">(14), 7684–7689.</w:t>
      </w:r>
    </w:p>
    <w:p>
      <w:pPr>
        <w:spacing w:after="100" w:line="276"/>
        <w:ind w:left="567" w:hanging="567"/>
      </w:pPr>
      <w:r>
        <w:rPr>
          <w:rFonts w:ascii="Times New Roman" w:cs="Times New Roman" w:eastAsia="Times New Roman" w:hAnsi="Times New Roman"/>
          <w:sz w:val="22"/>
          <w:szCs w:val="22"/>
        </w:rPr>
        <w:t xml:space="preserve">Lewis, M., &amp; Grantham, S. (2022). From fork hands to microchips: An analysis of trending #CovidVaccine content on TikTok. </w:t>
      </w:r>
      <w:r>
        <w:rPr>
          <w:rFonts w:ascii="Times New Roman" w:cs="Times New Roman" w:eastAsia="Times New Roman" w:hAnsi="Times New Roman"/>
          <w:i/>
          <w:iCs/>
          <w:sz w:val="22"/>
          <w:szCs w:val="22"/>
        </w:rPr>
        <w:t xml:space="preserve">International Journal of Communication, 16</w:t>
      </w:r>
      <w:r>
        <w:rPr>
          <w:rFonts w:ascii="Times New Roman" w:cs="Times New Roman" w:eastAsia="Times New Roman" w:hAnsi="Times New Roman"/>
          <w:sz w:val="22"/>
          <w:szCs w:val="22"/>
        </w:rPr>
        <w:t xml:space="preserve">, 4337–4360.</w:t>
      </w:r>
    </w:p>
    <w:p>
      <w:pPr>
        <w:spacing w:after="100" w:line="276"/>
        <w:ind w:left="567" w:hanging="567"/>
      </w:pPr>
      <w:r>
        <w:rPr>
          <w:rFonts w:ascii="Times New Roman" w:cs="Times New Roman" w:eastAsia="Times New Roman" w:hAnsi="Times New Roman"/>
          <w:sz w:val="22"/>
          <w:szCs w:val="22"/>
        </w:rPr>
        <w:t xml:space="preserve">Maciuszek, J., Polak, M., Stasiuk, K., Doliński, D., &amp; Jonason, P. K. (2021). Active pro-vaccine and anti-vaccine groups: Their group identities and attitudes toward science. </w:t>
      </w:r>
      <w:r>
        <w:rPr>
          <w:rFonts w:ascii="Times New Roman" w:cs="Times New Roman" w:eastAsia="Times New Roman" w:hAnsi="Times New Roman"/>
          <w:i/>
          <w:iCs/>
          <w:sz w:val="22"/>
          <w:szCs w:val="22"/>
        </w:rPr>
        <w:t xml:space="preserve">PLoS ONE, 16</w:t>
      </w:r>
      <w:r>
        <w:rPr>
          <w:rFonts w:ascii="Times New Roman" w:cs="Times New Roman" w:eastAsia="Times New Roman" w:hAnsi="Times New Roman"/>
          <w:sz w:val="22"/>
          <w:szCs w:val="22"/>
        </w:rPr>
        <w:t xml:space="preserve">(12), e0261648. https://doi.org/10.1371/journal.pone.0261648</w:t>
      </w:r>
    </w:p>
    <w:p>
      <w:pPr>
        <w:spacing w:after="100" w:line="276"/>
        <w:ind w:left="567" w:hanging="567"/>
      </w:pPr>
      <w:r>
        <w:rPr>
          <w:rFonts w:ascii="Times New Roman" w:cs="Times New Roman" w:eastAsia="Times New Roman" w:hAnsi="Times New Roman"/>
          <w:sz w:val="22"/>
          <w:szCs w:val="22"/>
        </w:rPr>
        <w:t xml:space="preserve">Marcus, G. E., Neuman, W. R., &amp; MacKuen, M. (2000). </w:t>
      </w:r>
      <w:r>
        <w:rPr>
          <w:rFonts w:ascii="Times New Roman" w:cs="Times New Roman" w:eastAsia="Times New Roman" w:hAnsi="Times New Roman"/>
          <w:i/>
          <w:iCs/>
          <w:sz w:val="22"/>
          <w:szCs w:val="22"/>
        </w:rPr>
        <w:t xml:space="preserve">Affective intelligence and political judgment</w:t>
      </w:r>
      <w:r>
        <w:rPr>
          <w:rFonts w:ascii="Times New Roman" w:cs="Times New Roman" w:eastAsia="Times New Roman" w:hAnsi="Times New Roman"/>
          <w:sz w:val="22"/>
          <w:szCs w:val="22"/>
        </w:rPr>
        <w:t xml:space="preserve">. University of Chicago Press.</w:t>
      </w:r>
    </w:p>
    <w:p>
      <w:pPr>
        <w:spacing w:after="100" w:line="276"/>
        <w:ind w:left="567" w:hanging="567"/>
      </w:pPr>
      <w:r>
        <w:rPr>
          <w:rFonts w:ascii="Times New Roman" w:cs="Times New Roman" w:eastAsia="Times New Roman" w:hAnsi="Times New Roman"/>
          <w:sz w:val="22"/>
          <w:szCs w:val="22"/>
        </w:rPr>
        <w:t xml:space="preserve">Muric, G., Wu, Y., &amp; Ferrara, E. (2021). COVID-19 vaccine hesitancy on social media: Building a public Twitter data set of antivaccine content, vaccine misinformation, and conspiracies. </w:t>
      </w:r>
      <w:r>
        <w:rPr>
          <w:rFonts w:ascii="Times New Roman" w:cs="Times New Roman" w:eastAsia="Times New Roman" w:hAnsi="Times New Roman"/>
          <w:i/>
          <w:iCs/>
          <w:sz w:val="22"/>
          <w:szCs w:val="22"/>
        </w:rPr>
        <w:t xml:space="preserve">JMIR Public Health and Surveillance, 7</w:t>
      </w:r>
      <w:r>
        <w:rPr>
          <w:rFonts w:ascii="Times New Roman" w:cs="Times New Roman" w:eastAsia="Times New Roman" w:hAnsi="Times New Roman"/>
          <w:sz w:val="22"/>
          <w:szCs w:val="22"/>
        </w:rPr>
        <w:t xml:space="preserve">(11), e30642. https://doi.org/10.2196/30642</w:t>
      </w:r>
    </w:p>
    <w:p>
      <w:pPr>
        <w:spacing w:after="100" w:line="276"/>
        <w:ind w:left="567" w:hanging="567"/>
      </w:pPr>
      <w:r>
        <w:rPr>
          <w:rFonts w:ascii="Times New Roman" w:cs="Times New Roman" w:eastAsia="Times New Roman" w:hAnsi="Times New Roman"/>
          <w:sz w:val="22"/>
          <w:szCs w:val="22"/>
        </w:rPr>
        <w:t xml:space="preserve">Nabi, R. L. (2003). Exploring the framing effects of emotion: Do discrete emotions differentially influence information accessibility, information seeking, and policy preference? </w:t>
      </w:r>
      <w:r>
        <w:rPr>
          <w:rFonts w:ascii="Times New Roman" w:cs="Times New Roman" w:eastAsia="Times New Roman" w:hAnsi="Times New Roman"/>
          <w:i/>
          <w:iCs/>
          <w:sz w:val="22"/>
          <w:szCs w:val="22"/>
        </w:rPr>
        <w:t xml:space="preserve">Communication Research, 30</w:t>
      </w:r>
      <w:r>
        <w:rPr>
          <w:rFonts w:ascii="Times New Roman" w:cs="Times New Roman" w:eastAsia="Times New Roman" w:hAnsi="Times New Roman"/>
          <w:sz w:val="22"/>
          <w:szCs w:val="22"/>
        </w:rPr>
        <w:t xml:space="preserve">(2), 224–247. https://doi.org/10.1177/0093650202250881</w:t>
      </w:r>
    </w:p>
    <w:p>
      <w:pPr>
        <w:spacing w:after="100" w:line="276"/>
        <w:ind w:left="567" w:hanging="567"/>
      </w:pPr>
      <w:r>
        <w:rPr>
          <w:rFonts w:ascii="Times New Roman" w:cs="Times New Roman" w:eastAsia="Times New Roman" w:hAnsi="Times New Roman"/>
          <w:sz w:val="22"/>
          <w:szCs w:val="22"/>
        </w:rPr>
        <w:t xml:space="preserve">Rathje, S., Van Bavel, J. J., &amp; van der Linden, S. (2021). Out-group animosity drives engagement on social media. </w:t>
      </w:r>
      <w:r>
        <w:rPr>
          <w:rFonts w:ascii="Times New Roman" w:cs="Times New Roman" w:eastAsia="Times New Roman" w:hAnsi="Times New Roman"/>
          <w:i/>
          <w:iCs/>
          <w:sz w:val="22"/>
          <w:szCs w:val="22"/>
        </w:rPr>
        <w:t xml:space="preserve">Proceedings of the National Academy of Sciences, 118</w:t>
      </w:r>
      <w:r>
        <w:rPr>
          <w:rFonts w:ascii="Times New Roman" w:cs="Times New Roman" w:eastAsia="Times New Roman" w:hAnsi="Times New Roman"/>
          <w:sz w:val="22"/>
          <w:szCs w:val="22"/>
        </w:rPr>
        <w:t xml:space="preserve">(26). https://doi.org/10.1073/pnas.2024292118</w:t>
      </w:r>
    </w:p>
    <w:p>
      <w:pPr>
        <w:spacing w:after="100" w:line="276"/>
        <w:ind w:left="567" w:hanging="567"/>
      </w:pPr>
      <w:r>
        <w:rPr>
          <w:rFonts w:ascii="Times New Roman" w:cs="Times New Roman" w:eastAsia="Times New Roman" w:hAnsi="Times New Roman"/>
          <w:sz w:val="22"/>
          <w:szCs w:val="22"/>
        </w:rPr>
        <w:t xml:space="preserve">Sluss, D. M., &amp; Ashforth, B. E. (2007). Relational identity and identification: Defining ourselves through work relationships. </w:t>
      </w:r>
      <w:r>
        <w:rPr>
          <w:rFonts w:ascii="Times New Roman" w:cs="Times New Roman" w:eastAsia="Times New Roman" w:hAnsi="Times New Roman"/>
          <w:i/>
          <w:iCs/>
          <w:sz w:val="22"/>
          <w:szCs w:val="22"/>
        </w:rPr>
        <w:t xml:space="preserve">Academy of Management Review, 32</w:t>
      </w:r>
      <w:r>
        <w:rPr>
          <w:rFonts w:ascii="Times New Roman" w:cs="Times New Roman" w:eastAsia="Times New Roman" w:hAnsi="Times New Roman"/>
          <w:sz w:val="22"/>
          <w:szCs w:val="22"/>
        </w:rPr>
        <w:t xml:space="preserve">(1), 9–32. https://doi.org/10.5465/amr.2007.23463672</w:t>
      </w:r>
    </w:p>
    <w:p>
      <w:pPr>
        <w:spacing w:after="100" w:line="276"/>
        <w:ind w:left="567" w:hanging="567"/>
      </w:pPr>
      <w:r>
        <w:rPr>
          <w:rFonts w:ascii="Times New Roman" w:cs="Times New Roman" w:eastAsia="Times New Roman" w:hAnsi="Times New Roman"/>
          <w:sz w:val="22"/>
          <w:szCs w:val="22"/>
        </w:rPr>
        <w:t xml:space="preserve">Swani, K., &amp; Labrecque, L. I. (2020). Like, comment, or share? Self-presentation vs. brand relationships as drivers of social media engagement choices. </w:t>
      </w:r>
      <w:r>
        <w:rPr>
          <w:rFonts w:ascii="Times New Roman" w:cs="Times New Roman" w:eastAsia="Times New Roman" w:hAnsi="Times New Roman"/>
          <w:i/>
          <w:iCs/>
          <w:sz w:val="22"/>
          <w:szCs w:val="22"/>
        </w:rPr>
        <w:t xml:space="preserve">Marketing Letters, 31</w:t>
      </w:r>
      <w:r>
        <w:rPr>
          <w:rFonts w:ascii="Times New Roman" w:cs="Times New Roman" w:eastAsia="Times New Roman" w:hAnsi="Times New Roman"/>
          <w:sz w:val="22"/>
          <w:szCs w:val="22"/>
        </w:rPr>
        <w:t xml:space="preserve">(2–3), 279–298. https://doi.org/10.1007/s11002-020-09518-8</w:t>
      </w:r>
    </w:p>
    <w:p>
      <w:pPr>
        <w:spacing w:after="100" w:line="276"/>
        <w:ind w:left="567" w:hanging="567"/>
      </w:pPr>
      <w:r>
        <w:rPr>
          <w:rFonts w:ascii="Times New Roman" w:cs="Times New Roman" w:eastAsia="Times New Roman" w:hAnsi="Times New Roman"/>
          <w:sz w:val="22"/>
          <w:szCs w:val="22"/>
        </w:rPr>
        <w:t xml:space="preserve">Tajfel, H. (1981). </w:t>
      </w:r>
      <w:r>
        <w:rPr>
          <w:rFonts w:ascii="Times New Roman" w:cs="Times New Roman" w:eastAsia="Times New Roman" w:hAnsi="Times New Roman"/>
          <w:i/>
          <w:iCs/>
          <w:sz w:val="22"/>
          <w:szCs w:val="22"/>
        </w:rPr>
        <w:t xml:space="preserve">Human groups and social categories: Studies in social psychology</w:t>
      </w:r>
      <w:r>
        <w:rPr>
          <w:rFonts w:ascii="Times New Roman" w:cs="Times New Roman" w:eastAsia="Times New Roman" w:hAnsi="Times New Roman"/>
          <w:sz w:val="22"/>
          <w:szCs w:val="22"/>
        </w:rPr>
        <w:t xml:space="preserve">. Cambridge University Press.</w:t>
      </w:r>
    </w:p>
    <w:p>
      <w:pPr>
        <w:spacing w:after="100" w:line="276"/>
        <w:ind w:left="567" w:hanging="567"/>
      </w:pPr>
      <w:r>
        <w:rPr>
          <w:rFonts w:ascii="Times New Roman" w:cs="Times New Roman" w:eastAsia="Times New Roman" w:hAnsi="Times New Roman"/>
          <w:sz w:val="22"/>
          <w:szCs w:val="22"/>
        </w:rPr>
        <w:t xml:space="preserve">Vargo, C. J., &amp; Hopp, T. (2020). Fear, anger, and political advertisement engagement: A computational case study of Russian-linked Facebook and Instagram content. </w:t>
      </w:r>
      <w:r>
        <w:rPr>
          <w:rFonts w:ascii="Times New Roman" w:cs="Times New Roman" w:eastAsia="Times New Roman" w:hAnsi="Times New Roman"/>
          <w:i/>
          <w:iCs/>
          <w:sz w:val="22"/>
          <w:szCs w:val="22"/>
        </w:rPr>
        <w:t xml:space="preserve">Journalism &amp; Mass Communication Quarterly, 97</w:t>
      </w:r>
      <w:r>
        <w:rPr>
          <w:rFonts w:ascii="Times New Roman" w:cs="Times New Roman" w:eastAsia="Times New Roman" w:hAnsi="Times New Roman"/>
          <w:sz w:val="22"/>
          <w:szCs w:val="22"/>
        </w:rPr>
        <w:t xml:space="preserve">(3), 743–761. https://doi.org/10.1177/1077699020911884</w:t>
      </w:r>
    </w:p>
    <w:p>
      <w:pPr>
        <w:spacing w:after="100" w:line="276"/>
        <w:ind w:left="567" w:hanging="567"/>
      </w:pPr>
      <w:r>
        <w:rPr>
          <w:rFonts w:ascii="Times New Roman" w:cs="Times New Roman" w:eastAsia="Times New Roman" w:hAnsi="Times New Roman"/>
          <w:sz w:val="22"/>
          <w:szCs w:val="22"/>
        </w:rPr>
        <w:t xml:space="preserve">Zhao, K., Zhou, L., &amp; Zhao, X. (2022). Multi-modal emotion expression and online charity crowdfunding success. </w:t>
      </w:r>
      <w:r>
        <w:rPr>
          <w:rFonts w:ascii="Times New Roman" w:cs="Times New Roman" w:eastAsia="Times New Roman" w:hAnsi="Times New Roman"/>
          <w:i/>
          <w:iCs/>
          <w:sz w:val="22"/>
          <w:szCs w:val="22"/>
        </w:rPr>
        <w:t xml:space="preserve">Decision Support Systems, 163</w:t>
      </w:r>
      <w:r>
        <w:rPr>
          <w:rFonts w:ascii="Times New Roman" w:cs="Times New Roman" w:eastAsia="Times New Roman" w:hAnsi="Times New Roman"/>
          <w:sz w:val="22"/>
          <w:szCs w:val="22"/>
        </w:rPr>
        <w:t xml:space="preserve">, 113842. https://doi.org/10.1016/j.dss.2022.113842</w:t>
      </w:r>
    </w:p>
    <w:p>
      <w:pPr>
        <w:pStyle w:val="Heading3"/>
        <w:keepNext/>
      </w:pPr>
      <w:r>
        <w:rPr>
          <w:rFonts w:ascii="Times New Roman" w:cs="Times New Roman" w:eastAsia="Times New Roman" w:hAnsi="Times New Roman"/>
        </w:rPr>
        <w:t xml:space="preserve">B. Nguồn bổ sung ngoài bài neo (đã kiểm tra DOI hoặc trang gốc)</w:t>
      </w:r>
    </w:p>
    <w:p>
      <w:pPr>
        <w:spacing w:after="100" w:line="276"/>
        <w:ind w:left="567" w:hanging="567"/>
      </w:pPr>
      <w:r>
        <w:rPr>
          <w:rFonts w:ascii="Times New Roman" w:cs="Times New Roman" w:eastAsia="Times New Roman" w:hAnsi="Times New Roman"/>
          <w:sz w:val="22"/>
          <w:szCs w:val="22"/>
        </w:rPr>
        <w:t xml:space="preserve">Bhardwaj, V., &amp; Fairhurst, A. (2010). Fast fashion: Response to changes in the fashion industry. </w:t>
      </w:r>
      <w:r>
        <w:rPr>
          <w:rFonts w:ascii="Times New Roman" w:cs="Times New Roman" w:eastAsia="Times New Roman" w:hAnsi="Times New Roman"/>
          <w:i/>
          <w:iCs/>
          <w:sz w:val="22"/>
          <w:szCs w:val="22"/>
        </w:rPr>
        <w:t xml:space="preserve">The International Review of Retail, Distribution and Consumer Research, 20</w:t>
      </w:r>
      <w:r>
        <w:rPr>
          <w:rFonts w:ascii="Times New Roman" w:cs="Times New Roman" w:eastAsia="Times New Roman" w:hAnsi="Times New Roman"/>
          <w:sz w:val="22"/>
          <w:szCs w:val="22"/>
        </w:rPr>
        <w:t xml:space="preserve">(1), 165–173. https://doi.org/10.1080/09593960903498300</w:t>
      </w:r>
    </w:p>
    <w:p>
      <w:pPr>
        <w:spacing w:after="100" w:line="276"/>
        <w:ind w:left="567" w:hanging="567"/>
      </w:pPr>
      <w:r>
        <w:rPr>
          <w:rFonts w:ascii="Times New Roman" w:cs="Times New Roman" w:eastAsia="Times New Roman" w:hAnsi="Times New Roman"/>
          <w:sz w:val="22"/>
          <w:szCs w:val="22"/>
        </w:rPr>
        <w:t xml:space="preserve">Cooney, S., Dang, M., Jackson, R., &amp; Perdoncin, S. (2024). #Haul: An analysis of YouTube discourse surrounding over-consumption and sustainability in haul videos. In </w:t>
      </w:r>
      <w:r>
        <w:rPr>
          <w:rFonts w:ascii="Times New Roman" w:cs="Times New Roman" w:eastAsia="Times New Roman" w:hAnsi="Times New Roman"/>
          <w:i/>
          <w:iCs/>
          <w:sz w:val="22"/>
          <w:szCs w:val="22"/>
        </w:rPr>
        <w:t xml:space="preserve">Proceedings of the 13th Nordic Conference on Human-Computer Interaction (NordiCHI 2024)</w:t>
      </w:r>
      <w:r>
        <w:rPr>
          <w:rFonts w:ascii="Times New Roman" w:cs="Times New Roman" w:eastAsia="Times New Roman" w:hAnsi="Times New Roman"/>
          <w:sz w:val="22"/>
          <w:szCs w:val="22"/>
        </w:rPr>
        <w:t xml:space="preserve">. ACM. https://doi.org/10.1145/3679318.3685373</w:t>
      </w:r>
    </w:p>
    <w:p>
      <w:pPr>
        <w:spacing w:after="100" w:line="276"/>
        <w:ind w:left="567" w:hanging="567"/>
      </w:pPr>
      <w:r>
        <w:rPr>
          <w:rFonts w:ascii="Times New Roman" w:cs="Times New Roman" w:eastAsia="Times New Roman" w:hAnsi="Times New Roman"/>
          <w:sz w:val="22"/>
          <w:szCs w:val="22"/>
        </w:rPr>
        <w:t xml:space="preserve">Entman, R. M. (1993). Framing: Toward clarification of a fractured paradigm. </w:t>
      </w:r>
      <w:r>
        <w:rPr>
          <w:rFonts w:ascii="Times New Roman" w:cs="Times New Roman" w:eastAsia="Times New Roman" w:hAnsi="Times New Roman"/>
          <w:i/>
          <w:iCs/>
          <w:sz w:val="22"/>
          <w:szCs w:val="22"/>
        </w:rPr>
        <w:t xml:space="preserve">Journal of Communication, 43</w:t>
      </w:r>
      <w:r>
        <w:rPr>
          <w:rFonts w:ascii="Times New Roman" w:cs="Times New Roman" w:eastAsia="Times New Roman" w:hAnsi="Times New Roman"/>
          <w:sz w:val="22"/>
          <w:szCs w:val="22"/>
        </w:rPr>
        <w:t xml:space="preserve">(4), 51–58. https://doi.org/10.1111/j.1460-2466.1993.tb01304.x</w:t>
      </w:r>
    </w:p>
    <w:p>
      <w:pPr>
        <w:spacing w:after="100" w:line="276"/>
        <w:ind w:left="567" w:hanging="567"/>
      </w:pPr>
      <w:r>
        <w:rPr>
          <w:rFonts w:ascii="Times New Roman" w:cs="Times New Roman" w:eastAsia="Times New Roman" w:hAnsi="Times New Roman"/>
          <w:sz w:val="22"/>
          <w:szCs w:val="22"/>
        </w:rPr>
        <w:t xml:space="preserve">Hayes, A. F., &amp; Krippendorff, K. (2007). Answering the call for a standard reliability measure for coding data. </w:t>
      </w:r>
      <w:r>
        <w:rPr>
          <w:rFonts w:ascii="Times New Roman" w:cs="Times New Roman" w:eastAsia="Times New Roman" w:hAnsi="Times New Roman"/>
          <w:i/>
          <w:iCs/>
          <w:sz w:val="22"/>
          <w:szCs w:val="22"/>
        </w:rPr>
        <w:t xml:space="preserve">Communication Methods and Measures, 1</w:t>
      </w:r>
      <w:r>
        <w:rPr>
          <w:rFonts w:ascii="Times New Roman" w:cs="Times New Roman" w:eastAsia="Times New Roman" w:hAnsi="Times New Roman"/>
          <w:sz w:val="22"/>
          <w:szCs w:val="22"/>
        </w:rPr>
        <w:t xml:space="preserve">(1), 77–89. https://doi.org/10.1080/19312450709336664</w:t>
      </w:r>
    </w:p>
    <w:p>
      <w:pPr>
        <w:spacing w:after="100" w:line="276"/>
        <w:ind w:left="567" w:hanging="567"/>
      </w:pPr>
      <w:r>
        <w:rPr>
          <w:rFonts w:ascii="Times New Roman" w:cs="Times New Roman" w:eastAsia="Times New Roman" w:hAnsi="Times New Roman"/>
          <w:sz w:val="22"/>
          <w:szCs w:val="22"/>
        </w:rPr>
        <w:t xml:space="preserve">Ho, V. A., Nguyen, D. H.-C., Nguyen, D. H., Pham, L. T.-V., Nguyen, D.-V., Nguyen, K. V., &amp; Nguyen, N. L.-T. (2020). Emotion recognition for Vietnamese social media text. In </w:t>
      </w:r>
      <w:r>
        <w:rPr>
          <w:rFonts w:ascii="Times New Roman" w:cs="Times New Roman" w:eastAsia="Times New Roman" w:hAnsi="Times New Roman"/>
          <w:i/>
          <w:iCs/>
          <w:sz w:val="22"/>
          <w:szCs w:val="22"/>
        </w:rPr>
        <w:t xml:space="preserve">Computational Linguistics: PACLING 2019</w:t>
      </w:r>
      <w:r>
        <w:rPr>
          <w:rFonts w:ascii="Times New Roman" w:cs="Times New Roman" w:eastAsia="Times New Roman" w:hAnsi="Times New Roman"/>
          <w:sz w:val="22"/>
          <w:szCs w:val="22"/>
        </w:rPr>
        <w:t xml:space="preserve"> (Communications in Computer and Information Science, Vol. 1215, pp. 319–333). Springer. https://doi.org/10.1007/978-981-15-6168-9_27</w:t>
      </w:r>
    </w:p>
    <w:p>
      <w:pPr>
        <w:spacing w:after="100" w:line="276"/>
        <w:ind w:left="567" w:hanging="567"/>
      </w:pPr>
      <w:r>
        <w:rPr>
          <w:rFonts w:ascii="Times New Roman" w:cs="Times New Roman" w:eastAsia="Times New Roman" w:hAnsi="Times New Roman"/>
          <w:sz w:val="22"/>
          <w:szCs w:val="22"/>
        </w:rPr>
        <w:t xml:space="preserve">Kemp, S. (2025). </w:t>
      </w:r>
      <w:r>
        <w:rPr>
          <w:rFonts w:ascii="Times New Roman" w:cs="Times New Roman" w:eastAsia="Times New Roman" w:hAnsi="Times New Roman"/>
          <w:i/>
          <w:iCs/>
          <w:sz w:val="22"/>
          <w:szCs w:val="22"/>
        </w:rPr>
        <w:t xml:space="preserve">Digital 2025: Vietnam</w:t>
      </w:r>
      <w:r>
        <w:rPr>
          <w:rFonts w:ascii="Times New Roman" w:cs="Times New Roman" w:eastAsia="Times New Roman" w:hAnsi="Times New Roman"/>
          <w:sz w:val="22"/>
          <w:szCs w:val="22"/>
        </w:rPr>
        <w:t xml:space="preserve">. DataReportal. https://datareportal.com/reports/digital-2025-vietnam</w:t>
      </w:r>
    </w:p>
    <w:p>
      <w:pPr>
        <w:spacing w:after="100" w:line="276"/>
        <w:ind w:left="567" w:hanging="567"/>
      </w:pPr>
      <w:r>
        <w:rPr>
          <w:rFonts w:ascii="Times New Roman" w:cs="Times New Roman" w:eastAsia="Times New Roman" w:hAnsi="Times New Roman"/>
          <w:sz w:val="22"/>
          <w:szCs w:val="22"/>
        </w:rPr>
        <w:t xml:space="preserve">Le, T.-T., Nguyen, L. T., &amp; Nguyen, D. Q. (2024). </w:t>
      </w:r>
      <w:r>
        <w:rPr>
          <w:rFonts w:ascii="Times New Roman" w:cs="Times New Roman" w:eastAsia="Times New Roman" w:hAnsi="Times New Roman"/>
          <w:i/>
          <w:iCs/>
          <w:sz w:val="22"/>
          <w:szCs w:val="22"/>
        </w:rPr>
        <w:t xml:space="preserve">PhoWhisper: Automatic speech recognition for Vietnamese</w:t>
      </w:r>
      <w:r>
        <w:rPr>
          <w:rFonts w:ascii="Times New Roman" w:cs="Times New Roman" w:eastAsia="Times New Roman" w:hAnsi="Times New Roman"/>
          <w:sz w:val="22"/>
          <w:szCs w:val="22"/>
        </w:rPr>
        <w:t xml:space="preserve"> [Tiny paper]. ICLR 2024. https://arxiv.org/abs/2406.02555</w:t>
      </w:r>
    </w:p>
    <w:p>
      <w:pPr>
        <w:spacing w:after="100" w:line="276"/>
        <w:ind w:left="567" w:hanging="567"/>
      </w:pPr>
      <w:r>
        <w:rPr>
          <w:rFonts w:ascii="Times New Roman" w:cs="Times New Roman" w:eastAsia="Times New Roman" w:hAnsi="Times New Roman"/>
          <w:sz w:val="22"/>
          <w:szCs w:val="22"/>
        </w:rPr>
        <w:t xml:space="preserve">Luật Bảo vệ dữ liệu cá nhân, Luật số 91/2025/QH15 (2025). Quốc hội nước Cộng hòa xã hội chủ nghĩa Việt Nam.</w:t>
      </w:r>
    </w:p>
    <w:p>
      <w:pPr>
        <w:spacing w:after="100" w:line="276"/>
        <w:ind w:left="567" w:hanging="567"/>
      </w:pPr>
      <w:r>
        <w:rPr>
          <w:rFonts w:ascii="Times New Roman" w:cs="Times New Roman" w:eastAsia="Times New Roman" w:hAnsi="Times New Roman"/>
          <w:sz w:val="22"/>
          <w:szCs w:val="22"/>
        </w:rPr>
        <w:t xml:space="preserve">Maas, C. J. M., &amp; Hox, J. J. (2005). Sufficient sample sizes for multilevel modeling. </w:t>
      </w:r>
      <w:r>
        <w:rPr>
          <w:rFonts w:ascii="Times New Roman" w:cs="Times New Roman" w:eastAsia="Times New Roman" w:hAnsi="Times New Roman"/>
          <w:i/>
          <w:iCs/>
          <w:sz w:val="22"/>
          <w:szCs w:val="22"/>
        </w:rPr>
        <w:t xml:space="preserve">Methodology, 1</w:t>
      </w:r>
      <w:r>
        <w:rPr>
          <w:rFonts w:ascii="Times New Roman" w:cs="Times New Roman" w:eastAsia="Times New Roman" w:hAnsi="Times New Roman"/>
          <w:sz w:val="22"/>
          <w:szCs w:val="22"/>
        </w:rPr>
        <w:t xml:space="preserve">(3), 86–92. https://doi.org/10.1027/1614-2241.1.3.86</w:t>
      </w:r>
    </w:p>
    <w:p>
      <w:pPr>
        <w:spacing w:after="100" w:line="276"/>
        <w:ind w:left="567" w:hanging="567"/>
      </w:pPr>
      <w:r>
        <w:rPr>
          <w:rFonts w:ascii="Times New Roman" w:cs="Times New Roman" w:eastAsia="Times New Roman" w:hAnsi="Times New Roman"/>
          <w:sz w:val="22"/>
          <w:szCs w:val="22"/>
        </w:rPr>
        <w:t xml:space="preserve">Matthes, J., &amp; Kohring, M. (2008). The content analysis of media frames: Toward improving reliability and validity. </w:t>
      </w:r>
      <w:r>
        <w:rPr>
          <w:rFonts w:ascii="Times New Roman" w:cs="Times New Roman" w:eastAsia="Times New Roman" w:hAnsi="Times New Roman"/>
          <w:i/>
          <w:iCs/>
          <w:sz w:val="22"/>
          <w:szCs w:val="22"/>
        </w:rPr>
        <w:t xml:space="preserve">Journal of Communication, 58</w:t>
      </w:r>
      <w:r>
        <w:rPr>
          <w:rFonts w:ascii="Times New Roman" w:cs="Times New Roman" w:eastAsia="Times New Roman" w:hAnsi="Times New Roman"/>
          <w:sz w:val="22"/>
          <w:szCs w:val="22"/>
        </w:rPr>
        <w:t xml:space="preserve">(2), 258–279. https://doi.org/10.1111/j.1460-2466.2008.00384.x</w:t>
      </w:r>
    </w:p>
    <w:p>
      <w:pPr>
        <w:spacing w:after="100" w:line="276"/>
        <w:ind w:left="567" w:hanging="567"/>
      </w:pPr>
      <w:r>
        <w:rPr>
          <w:rFonts w:ascii="Times New Roman" w:cs="Times New Roman" w:eastAsia="Times New Roman" w:hAnsi="Times New Roman"/>
          <w:sz w:val="22"/>
          <w:szCs w:val="22"/>
        </w:rPr>
        <w:t xml:space="preserve">Mohammad, S. M. (n.d.). </w:t>
      </w:r>
      <w:r>
        <w:rPr>
          <w:rFonts w:ascii="Times New Roman" w:cs="Times New Roman" w:eastAsia="Times New Roman" w:hAnsi="Times New Roman"/>
          <w:i/>
          <w:iCs/>
          <w:sz w:val="22"/>
          <w:szCs w:val="22"/>
        </w:rPr>
        <w:t xml:space="preserve">NRC Word-Emotion Association Lexicon</w:t>
      </w:r>
      <w:r>
        <w:rPr>
          <w:rFonts w:ascii="Times New Roman" w:cs="Times New Roman" w:eastAsia="Times New Roman" w:hAnsi="Times New Roman"/>
          <w:sz w:val="22"/>
          <w:szCs w:val="22"/>
        </w:rPr>
        <w:t xml:space="preserve">. https://saifmohammad.com/WebPages/NRC-Emotion-Lexicon.htm</w:t>
      </w:r>
    </w:p>
    <w:p>
      <w:pPr>
        <w:spacing w:after="100" w:line="276"/>
        <w:ind w:left="567" w:hanging="567"/>
      </w:pPr>
      <w:r>
        <w:rPr>
          <w:rFonts w:ascii="Times New Roman" w:cs="Times New Roman" w:eastAsia="Times New Roman" w:hAnsi="Times New Roman"/>
          <w:sz w:val="22"/>
          <w:szCs w:val="22"/>
        </w:rPr>
        <w:t xml:space="preserve">Mohammad, S. M., &amp; Turney, P. D. (2013). Crowdsourcing a word-emotion association lexicon. </w:t>
      </w:r>
      <w:r>
        <w:rPr>
          <w:rFonts w:ascii="Times New Roman" w:cs="Times New Roman" w:eastAsia="Times New Roman" w:hAnsi="Times New Roman"/>
          <w:i/>
          <w:iCs/>
          <w:sz w:val="22"/>
          <w:szCs w:val="22"/>
        </w:rPr>
        <w:t xml:space="preserve">Computational Intelligence, 29</w:t>
      </w:r>
      <w:r>
        <w:rPr>
          <w:rFonts w:ascii="Times New Roman" w:cs="Times New Roman" w:eastAsia="Times New Roman" w:hAnsi="Times New Roman"/>
          <w:sz w:val="22"/>
          <w:szCs w:val="22"/>
        </w:rPr>
        <w:t xml:space="preserve">(3), 436–465. https://doi.org/10.1111/j.1467-8640.2012.00460.x</w:t>
      </w:r>
    </w:p>
    <w:p>
      <w:pPr>
        <w:spacing w:after="100" w:line="276"/>
        <w:ind w:left="567" w:hanging="567"/>
      </w:pPr>
      <w:r>
        <w:rPr>
          <w:rFonts w:ascii="Times New Roman" w:cs="Times New Roman" w:eastAsia="Times New Roman" w:hAnsi="Times New Roman"/>
          <w:sz w:val="22"/>
          <w:szCs w:val="22"/>
        </w:rPr>
        <w:t xml:space="preserve">Ngo, T. T. A., Vo, C. H., Tran, N. L., Nguyen, K. V., Tran, T. D., &amp; Trinh, Y. N. (2024). Factors influencing Generation Z’s intention to purchase sustainable clothing products in Vietnam. </w:t>
      </w:r>
      <w:r>
        <w:rPr>
          <w:rFonts w:ascii="Times New Roman" w:cs="Times New Roman" w:eastAsia="Times New Roman" w:hAnsi="Times New Roman"/>
          <w:i/>
          <w:iCs/>
          <w:sz w:val="22"/>
          <w:szCs w:val="22"/>
        </w:rPr>
        <w:t xml:space="preserve">PLoS ONE, 19</w:t>
      </w:r>
      <w:r>
        <w:rPr>
          <w:rFonts w:ascii="Times New Roman" w:cs="Times New Roman" w:eastAsia="Times New Roman" w:hAnsi="Times New Roman"/>
          <w:sz w:val="22"/>
          <w:szCs w:val="22"/>
        </w:rPr>
        <w:t xml:space="preserve">(12), e0315502. https://doi.org/10.1371/journal.pone.0315502</w:t>
      </w:r>
    </w:p>
    <w:p>
      <w:pPr>
        <w:spacing w:after="100" w:line="276"/>
        <w:ind w:left="567" w:hanging="567"/>
      </w:pPr>
      <w:r>
        <w:rPr>
          <w:rFonts w:ascii="Times New Roman" w:cs="Times New Roman" w:eastAsia="Times New Roman" w:hAnsi="Times New Roman"/>
          <w:sz w:val="22"/>
          <w:szCs w:val="22"/>
        </w:rPr>
        <w:t xml:space="preserve">Niinimäki, K., Peters, G., Dahlbo, H., Perry, P., Rissanen, T., &amp; Gwilt, A. (2020). The environmental price of fast fashion. </w:t>
      </w:r>
      <w:r>
        <w:rPr>
          <w:rFonts w:ascii="Times New Roman" w:cs="Times New Roman" w:eastAsia="Times New Roman" w:hAnsi="Times New Roman"/>
          <w:i/>
          <w:iCs/>
          <w:sz w:val="22"/>
          <w:szCs w:val="22"/>
        </w:rPr>
        <w:t xml:space="preserve">Nature Reviews Earth &amp; Environment, 1</w:t>
      </w:r>
      <w:r>
        <w:rPr>
          <w:rFonts w:ascii="Times New Roman" w:cs="Times New Roman" w:eastAsia="Times New Roman" w:hAnsi="Times New Roman"/>
          <w:sz w:val="22"/>
          <w:szCs w:val="22"/>
        </w:rPr>
        <w:t xml:space="preserve">(4), 189–200. https://doi.org/10.1038/s43017-020-0039-9</w:t>
      </w:r>
    </w:p>
    <w:p>
      <w:pPr>
        <w:spacing w:after="100" w:line="276"/>
        <w:ind w:left="567" w:hanging="567"/>
      </w:pPr>
      <w:r>
        <w:rPr>
          <w:rFonts w:ascii="Times New Roman" w:cs="Times New Roman" w:eastAsia="Times New Roman" w:hAnsi="Times New Roman"/>
          <w:sz w:val="22"/>
          <w:szCs w:val="22"/>
        </w:rPr>
        <w:t xml:space="preserve">Radford, A., Kim, J. W., Xu, T., Brockman, G., McLeavey, C., &amp; Sutskever, I. (2023). Robust speech recognition via large-scale weak supervision. In </w:t>
      </w:r>
      <w:r>
        <w:rPr>
          <w:rFonts w:ascii="Times New Roman" w:cs="Times New Roman" w:eastAsia="Times New Roman" w:hAnsi="Times New Roman"/>
          <w:i/>
          <w:iCs/>
          <w:sz w:val="22"/>
          <w:szCs w:val="22"/>
        </w:rPr>
        <w:t xml:space="preserve">Proceedings of the 40th International Conference on Machine Learning</w:t>
      </w:r>
      <w:r>
        <w:rPr>
          <w:rFonts w:ascii="Times New Roman" w:cs="Times New Roman" w:eastAsia="Times New Roman" w:hAnsi="Times New Roman"/>
          <w:sz w:val="22"/>
          <w:szCs w:val="22"/>
        </w:rPr>
        <w:t xml:space="preserve"> (pp. 28492–28518). PMLR.</w:t>
      </w:r>
    </w:p>
    <w:p>
      <w:pPr>
        <w:spacing w:after="100" w:line="276"/>
        <w:ind w:left="567" w:hanging="567"/>
      </w:pPr>
      <w:r>
        <w:rPr>
          <w:rFonts w:ascii="Times New Roman" w:cs="Times New Roman" w:eastAsia="Times New Roman" w:hAnsi="Times New Roman"/>
          <w:sz w:val="22"/>
          <w:szCs w:val="22"/>
        </w:rPr>
        <w:t xml:space="preserve">TikTok for Developers. (n.d.). </w:t>
      </w:r>
      <w:r>
        <w:rPr>
          <w:rFonts w:ascii="Times New Roman" w:cs="Times New Roman" w:eastAsia="Times New Roman" w:hAnsi="Times New Roman"/>
          <w:i/>
          <w:iCs/>
          <w:sz w:val="22"/>
          <w:szCs w:val="22"/>
        </w:rPr>
        <w:t xml:space="preserve">Research tools: Access and eligibility</w:t>
      </w:r>
      <w:r>
        <w:rPr>
          <w:rFonts w:ascii="Times New Roman" w:cs="Times New Roman" w:eastAsia="Times New Roman" w:hAnsi="Times New Roman"/>
          <w:sz w:val="22"/>
          <w:szCs w:val="22"/>
        </w:rPr>
        <w:t xml:space="preserve">. https://developers.tiktok.com/products/research-api/</w:t>
      </w:r>
    </w:p>
    <w:p>
      <w:pPr>
        <w:spacing w:after="100" w:line="276"/>
        <w:ind w:left="567" w:hanging="567"/>
      </w:pPr>
      <w:r>
        <w:rPr>
          <w:rFonts w:ascii="Times New Roman" w:cs="Times New Roman" w:eastAsia="Times New Roman" w:hAnsi="Times New Roman"/>
          <w:sz w:val="22"/>
          <w:szCs w:val="22"/>
        </w:rPr>
        <w:t xml:space="preserve">Tracy, J. L., &amp; Robins, R. W. (2004). Putting the self into self-conscious emotions: A theoretical model. </w:t>
      </w:r>
      <w:r>
        <w:rPr>
          <w:rFonts w:ascii="Times New Roman" w:cs="Times New Roman" w:eastAsia="Times New Roman" w:hAnsi="Times New Roman"/>
          <w:i/>
          <w:iCs/>
          <w:sz w:val="22"/>
          <w:szCs w:val="22"/>
        </w:rPr>
        <w:t xml:space="preserve">Psychological Inquiry, 15</w:t>
      </w:r>
      <w:r>
        <w:rPr>
          <w:rFonts w:ascii="Times New Roman" w:cs="Times New Roman" w:eastAsia="Times New Roman" w:hAnsi="Times New Roman"/>
          <w:sz w:val="22"/>
          <w:szCs w:val="22"/>
        </w:rPr>
        <w:t xml:space="preserve">(2), 103–125.</w:t>
      </w:r>
    </w:p>
    <w:p>
      <w:r>
        <w:br w:type="page"/>
      </w:r>
    </w:p>
    <w:p>
      <w:pPr>
        <w:pStyle w:val="Heading1"/>
        <w:keepNext/>
      </w:pPr>
      <w:r>
        <w:rPr>
          <w:rFonts w:ascii="Times New Roman" w:cs="Times New Roman" w:eastAsia="Times New Roman" w:hAnsi="Times New Roman"/>
        </w:rPr>
        <w:t xml:space="preserve">Phụ lục A. Bản đồ 52 tài liệu tham khảo của bài neo</w:t>
      </w:r>
    </w:p>
    <w:p>
      <w:pPr>
        <w:spacing w:after="120" w:before="0" w:line="300"/>
        <w:jc w:val="both"/>
      </w:pPr>
      <w:r>
        <w:rPr>
          <w:rFonts w:ascii="Times New Roman" w:cs="Times New Roman" w:eastAsia="Times New Roman" w:hAnsi="Times New Roman"/>
          <w:sz w:val="24"/>
          <w:szCs w:val="24"/>
        </w:rPr>
        <w:t xml:space="preserve">Mức dùng: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 = dùng trực tiếp; </w:t>
      </w: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 dùng theo logic tương tự hoặc cho một điểm cụ thể; </w:t>
      </w: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 không dùng (gắn với vắc-xin, COVID-19 hoặc chính trị Mỹ). Kết quả: 22 tài liệu mức A, 16 mức B, 14 mức C. Khoảng hai phần ba danh mục của bài neo dùng được cho đề tài.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4"/>
        <w:gridCol w:w="2215"/>
        <w:gridCol w:w="3600"/>
        <w:gridCol w:w="692"/>
        <w:gridCol w:w="2080"/>
      </w:tblGrid>
      <w:tr>
        <w:trPr>
          <w:cantSplit/>
          <w:tblHeader/>
        </w:trPr>
        <w:tc>
          <w:tcPr>
            <w:tcW w:type="dxa" w:w="48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w:t>
            </w:r>
          </w:p>
        </w:tc>
        <w:tc>
          <w:tcPr>
            <w:tcW w:type="dxa" w:w="221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Tài liệu</w:t>
            </w:r>
          </w:p>
        </w:tc>
        <w:tc>
          <w:tcPr>
            <w:tcW w:type="dxa" w:w="3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Vai trò trong bài neo</w:t>
            </w:r>
          </w:p>
        </w:tc>
        <w:tc>
          <w:tcPr>
            <w:tcW w:type="dxa" w:w="69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Mức</w:t>
            </w:r>
          </w:p>
        </w:tc>
        <w:tc>
          <w:tcPr>
            <w:tcW w:type="dxa" w:w="208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9"/>
                <w:szCs w:val="19"/>
              </w:rPr>
              <w:t xml:space="preserve">Dùng ở mục</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Alhabash et al. (2019)</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Tương tác là phản hồi có động cơ (tr. 589)</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Bale (2007)</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Thuyết âm mưu dùng nỗi sợ (tr. 601)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Barrett et al. (2007)</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Định nghĩa cảm xúc (tr. 590)</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Basch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Tin sai về vắc-xin trên TikTok (tr. 588, 602)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5</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Benson (2016)</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Đa phương thức trên YouTube (tr. 593)</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2.5</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6</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Berger &amp; Milkman (2012)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và lan truyền; tạp chí tiếp thị (tr. 591)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7</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Bode (2017)</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Tương tác chi phí thấp và cao (tr. 591)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8</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Brady et al. (2017)</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Ngôn ngữ đạo đức và cảm xúc (tr. 591)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Khung FR6, FR7</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9</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Center for an Informed Public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Mô tả Junkipedia (tr. 595)</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3.2</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10</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Chen et al. (2020)</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Tín hiệu nhóm ngoài (tr. 602)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H4</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11</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Chen et al. (2022)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là heuristic tăng tương tác (tr. 589, 592)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2.4</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12</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Choi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rời rạc và tương tác (tr. 591)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13</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Coronel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qua hình và chữ (tr. 594)</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2.5, 3.4.2</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14</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Dean (2022)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Thống kê người dùng TikTok (tr. 604)</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Thay bằng số liệu Việt Nam</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15</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de León &amp; Trilling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tích cực và tương tác chi phí thấp (tr. 591)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 H2</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16</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Dukes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trong thông điệp (tr. 590)</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17</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Freiling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Thuật toán hộp đen (tr. 604)</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3.4.5</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18</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Frenkel et al. (2020)</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Video "Plandemic" (tr. 594)</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19</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Funtowicz &amp; Ravetz (1993)</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Vấn đề "wicked" (tr. 589)</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Có thể dùng nếu lập luận bền vững là vấn đề "wicked"</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20</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Geise &amp; Baden (2015)</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Multimodal frame processing (tr. 593, 603)</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2.1, 2.5</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21</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Germani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Tin sai dùng cảm xúc để lan truyền (tr. 589)</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22</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Goldberg et al. (2019)</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và vấn đề khí hậu (tr. 592)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và môi trường; sửa tên tạp chí</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Grierson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Trẻ em xem video chống vắc-xin (tr. 593)</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Gợi ý về người chưa thành niên</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24</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Hart et al. (2020)</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Chính trị hóa tin COVID-19 (tr. 602)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25</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Hautea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đa phương thức trên TikTok, chủ đề khí hậu (tr. 594)</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2.5</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26</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Heiss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AIT và tương tác (tr. 590-591)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27</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Herring (2015)</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Nền tảng đa phương thức tương tác (tr. 593)</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2.1, 2.5</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28</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Iyengar et al. (2019)</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Phân cực cảm xúc (tr. 592)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Lý do H4 là thăm dò</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29</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Jolley et al. (2014)</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Thuyết âm mưu về vắc-xin (tr. 590)</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30</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Kahan et al. (2007)</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và nhận thức rủi ro (tr. 591)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Nền cho bản sắc theo giá trị</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31</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Koenecke et al. (2020)</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Kiểm định nhận dạng giọng nói, WER (tr. 595)</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3.4.1</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32</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Lane et al. (2022)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chủng tộc (tr. 592)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33</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Lewis &amp; Grantham (2022)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Phân loại lập trường video TikTok; hài hước (tr. 603-604)</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2.2; biến lập trường</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34</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Li &amp; Su (2020)</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Ngôn ngữ bản sắc trên Twitter (tr. 589, 591)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3.4.2</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35</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Maciuszek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Phân loại diễn ngôn (tr. 590)</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2.2</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36</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Marcus et al. (2000)</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AIT (tr. 590)</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2.1</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37</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Mitchell &amp; Liedke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Người Mỹ theo dõi tin vắc-xin (tr. 588)</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38</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Muric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Nguồn từ khóa (tr. 595)</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3.2</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39</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Nabi (2003)</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Emotion-as-frames (tr. 590)</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2.1, 2.3</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40</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Peng et al. (2023)</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Tin sai dạng hình ảnh (tr. 603)</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Phân tích hình ảnh</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41</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Rathje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Thù địch nhóm ngoài tăng tương tác (tr. 592)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H4</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42</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Sluss &amp; Ashforth (2007)</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quan hệ (tr. 592)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2.4</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43</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Southwick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Hài hước trong video COVID-19 trên TikTok (tr. 603)</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Biến hài hước</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44</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Stecula &amp; Pickup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Tin sai trên nền tảng video (tr. 589)</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45</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Steiger et al.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Gánh nặng cảm xúc của người kiểm duyệt (tr. 603)</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46</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Swani &amp; Labrecque (2020)</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Ý nghĩa thích, bình luận, chia sẻ; nội dung thương hiệu (tr. 589)</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2.3, 3.4.4</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47</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Tajfel (1981)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Social identity theory (tr. 591)</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2.1, 2.4</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48</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Vargo &amp; Hopp (2020)</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Giận dữ trong quảng cáo và tương tác (tr. 603)</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2.3 (quảng cáo)</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49</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Wang et al. (2022)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Khác biệt thế hệ (tr. 592)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Lý do cho nhóm bản sắc thế hệ</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50</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Zadrozny &amp; Nadi (2019)</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Nhắm vào các bà mẹ (tr. 592)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Ví dụ bản sắc quan hệ</w:t>
            </w: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51</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Zeng (2021)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Bản sắc cha mẹ giảm phân cực (tr. 592)</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48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52</w:t>
            </w:r>
          </w:p>
        </w:tc>
        <w:tc>
          <w:tcPr>
            <w:tcW w:type="dxa" w:w="221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Zhao et al. (2022)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Cảm xúc đa phương thức và kết quả gây quỹ (tr. 594)</w:t>
            </w:r>
          </w:p>
        </w:tc>
        <w:tc>
          <w:tcPr>
            <w:tcW w:type="dxa" w:w="69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A</w:t>
            </w:r>
          </w:p>
        </w:tc>
        <w:tc>
          <w:tcPr>
            <w:tcW w:type="dxa" w:w="20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9"/>
                <w:szCs w:val="19"/>
              </w:rPr>
              <w:t xml:space="preserve">2.5</w:t>
            </w:r>
          </w:p>
        </w:tc>
      </w:tr>
    </w:tbl>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7F7F7F"/>
        <w:sz w:val="20"/>
        <w:szCs w:val="20"/>
      </w:rPr>
      <w:t xml:space="preserve">Đề cương sơ bộ v0.2 · Thời trang nhanh trên TikTok Việt Nam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color w:val="2626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cuong nghien cuu thoi trang nhanh TikTok</dc:title>
  <dc:creator>Draft</dc:creator>
  <cp:lastModifiedBy>Un-named</cp:lastModifiedBy>
  <cp:revision>1</cp:revision>
  <dcterms:created xsi:type="dcterms:W3CDTF">2026-10-03T13:37:19.820Z</dcterms:created>
  <dcterms:modified xsi:type="dcterms:W3CDTF">2026-10-03T13:37:19.820Z</dcterms:modified>
</cp:coreProperties>
</file>

<file path=docProps/custom.xml><?xml version="1.0" encoding="utf-8"?>
<Properties xmlns="http://schemas.openxmlformats.org/officeDocument/2006/custom-properties" xmlns:vt="http://schemas.openxmlformats.org/officeDocument/2006/docPropsVTypes"/>
</file>