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rFonts w:ascii="Calibri" w:hAnsi="Calibri"/>
          <w:b/>
          <w:color w:val="1F5B43"/>
          <w:sz w:val="32"/>
        </w:rPr>
        <w:t>MAHARASHTRA INSTITUTE OF TECHNOLOGY</w:t>
      </w:r>
    </w:p>
    <w:p>
      <w:pPr>
        <w:spacing w:after="160"/>
        <w:jc w:val="center"/>
      </w:pPr>
      <w:r>
        <w:rPr>
          <w:rFonts w:ascii="Calibri" w:hAnsi="Calibri"/>
          <w:b/>
          <w:color w:val="333333"/>
          <w:sz w:val="22"/>
        </w:rPr>
        <w:t>CHHATRAPATI SAMBHAJINAGAR</w:t>
      </w:r>
    </w:p>
    <w:p/>
    <w:p>
      <w:pPr>
        <w:spacing w:after="160"/>
        <w:jc w:val="center"/>
      </w:pPr>
      <w:r>
        <w:rPr>
          <w:rFonts w:ascii="Calibri" w:hAnsi="Calibri"/>
          <w:b/>
          <w:color w:val="333333"/>
          <w:sz w:val="26"/>
        </w:rPr>
        <w:t>A MINOR PROJECT REPORT</w:t>
      </w:r>
    </w:p>
    <w:p>
      <w:pPr>
        <w:spacing w:after="160"/>
        <w:jc w:val="center"/>
      </w:pPr>
      <w:r>
        <w:rPr>
          <w:rFonts w:ascii="Calibri" w:hAnsi="Calibri"/>
          <w:b/>
          <w:color w:val="1F5B43"/>
          <w:sz w:val="22"/>
        </w:rPr>
        <w:t>MULTIDISCIPLINARY MINOR PROJECT</w:t>
      </w:r>
    </w:p>
    <w:p/>
    <w:p>
      <w:pPr>
        <w:spacing w:after="160"/>
        <w:jc w:val="center"/>
      </w:pPr>
      <w:r>
        <w:rPr>
          <w:rFonts w:ascii="Calibri" w:hAnsi="Calibri"/>
          <w:b/>
          <w:color w:val="1F5B43"/>
          <w:sz w:val="48"/>
        </w:rPr>
        <w:t>AGROSHIELD AI</w:t>
      </w:r>
    </w:p>
    <w:p>
      <w:pPr>
        <w:spacing w:after="160"/>
        <w:jc w:val="center"/>
      </w:pPr>
      <w:r>
        <w:rPr>
          <w:rFonts w:ascii="Calibri" w:hAnsi="Calibri"/>
          <w:b/>
          <w:color w:val="333333"/>
          <w:sz w:val="28"/>
        </w:rPr>
        <w:t>AI-Powered Crop Disease Detection and Treatment Recommendation Platform</w:t>
      </w:r>
    </w:p>
    <w:p>
      <w:pPr>
        <w:spacing w:after="160"/>
        <w:jc w:val="center"/>
      </w:pPr>
      <w:r>
        <w:rPr>
          <w:rFonts w:ascii="Calibri" w:hAnsi="Calibri"/>
          <w:b w:val="0"/>
          <w:color w:val="333333"/>
          <w:sz w:val="22"/>
        </w:rPr>
        <w:t>A web-based crop-health decision-support prototype</w:t>
      </w:r>
    </w:p>
    <w:p/>
    <w:p/>
    <w:p>
      <w:pPr>
        <w:spacing w:after="160"/>
        <w:jc w:val="center"/>
      </w:pPr>
      <w:r>
        <w:rPr>
          <w:rFonts w:ascii="Calibri" w:hAnsi="Calibri"/>
          <w:b/>
          <w:color w:val="333333"/>
          <w:sz w:val="20"/>
        </w:rPr>
        <w:t>SUBMITTED BY</w:t>
      </w:r>
    </w:p>
    <w:p>
      <w:pPr>
        <w:spacing w:after="160"/>
        <w:jc w:val="center"/>
      </w:pPr>
      <w:r>
        <w:rPr>
          <w:rFonts w:ascii="Calibri" w:hAnsi="Calibri"/>
          <w:b/>
          <w:color w:val="333333"/>
          <w:sz w:val="22"/>
        </w:rPr>
        <w:t>Tanaji Bodadkar  •  Apoorv Khobragade  •  Samiksha Barai</w:t>
      </w:r>
    </w:p>
    <w:p>
      <w:pPr>
        <w:spacing w:after="160"/>
        <w:jc w:val="center"/>
      </w:pPr>
      <w:r>
        <w:rPr>
          <w:rFonts w:ascii="Calibri" w:hAnsi="Calibri"/>
          <w:b w:val="0"/>
          <w:color w:val="333333"/>
          <w:sz w:val="20"/>
        </w:rPr>
        <w:t>Under the guidance of</w:t>
      </w:r>
    </w:p>
    <w:p>
      <w:pPr>
        <w:spacing w:after="160"/>
        <w:jc w:val="center"/>
      </w:pPr>
      <w:r>
        <w:rPr>
          <w:rFonts w:ascii="Calibri" w:hAnsi="Calibri"/>
          <w:b/>
          <w:color w:val="333333"/>
          <w:sz w:val="22"/>
        </w:rPr>
        <w:t>[Name of Project Guide]</w:t>
      </w:r>
    </w:p>
    <w:p/>
    <w:p/>
    <w:p>
      <w:pPr>
        <w:spacing w:after="160"/>
        <w:jc w:val="center"/>
      </w:pPr>
      <w:r>
        <w:rPr>
          <w:rFonts w:ascii="Calibri" w:hAnsi="Calibri"/>
          <w:b/>
          <w:color w:val="333333"/>
          <w:sz w:val="22"/>
        </w:rPr>
        <w:t>[Department / Programme Name]</w:t>
      </w:r>
    </w:p>
    <w:p>
      <w:pPr>
        <w:spacing w:after="160"/>
        <w:jc w:val="center"/>
      </w:pPr>
      <w:r>
        <w:rPr>
          <w:rFonts w:ascii="Calibri" w:hAnsi="Calibri"/>
          <w:b/>
          <w:color w:val="333333"/>
          <w:sz w:val="24"/>
        </w:rPr>
        <w:t>Maharashtra Institute of Technology</w:t>
      </w:r>
    </w:p>
    <w:p>
      <w:pPr>
        <w:spacing w:after="160"/>
        <w:jc w:val="center"/>
      </w:pPr>
      <w:r>
        <w:rPr>
          <w:rFonts w:ascii="Calibri" w:hAnsi="Calibri"/>
          <w:b w:val="0"/>
          <w:color w:val="333333"/>
          <w:sz w:val="22"/>
        </w:rPr>
        <w:t>Academic Year 2026–2027</w:t>
      </w:r>
    </w:p>
    <w:p>
      <w:pPr>
        <w:spacing w:after="160"/>
        <w:jc w:val="center"/>
      </w:pPr>
      <w:r>
        <w:t>PROJECT REPORT</w:t>
      </w:r>
    </w:p>
    <w:p>
      <w:r>
        <w:br w:type="page"/>
      </w:r>
    </w:p>
    <w:p>
      <w:pPr>
        <w:pStyle w:val="Heading1"/>
      </w:pPr>
      <w:r>
        <w:t>Certificate</w:t>
      </w:r>
    </w:p>
    <w:p>
      <w:r>
        <w:rPr>
          <w:i w:val="0"/>
        </w:rPr>
        <w:t>This is to certify that the project report entitled “AgroShield AI: AI-Powered Crop Disease Detection and Treatment Recommendation Platform” is submitted by Tanaji Bodadkar, Apoorv Khobragade, and Samiksha Barai in partial fulfilment of the requirements for the Multidisciplinary Minor project at Maharashtra Institute of Technology, Chhatrapati Sambhajinagar, for the academic year 2026–2027.</w:t>
      </w:r>
    </w:p>
    <w:p>
      <w:r>
        <w:t>The proposed system and project plan described in this report have been prepared by the students under the guidance of the undersigned.</w:t>
      </w:r>
    </w:p>
    <w:p/>
    <w:p/>
    <w:p/>
    <w:p/>
    <w:tbl>
      <w:tblPr>
        <w:tblStyle w:val="TableGrid"/>
        <w:tblW w:type="auto" w:w="0"/>
        <w:jc w:val="center"/>
        <w:tblLook w:firstColumn="1" w:firstRow="1" w:lastColumn="0" w:lastRow="0" w:noHBand="0" w:noVBand="1" w:val="04A0"/>
      </w:tblPr>
      <w:tblGrid>
        <w:gridCol w:w="4254"/>
        <w:gridCol w:w="4254"/>
      </w:tblGrid>
      <w:tr>
        <w:tc>
          <w:tcPr>
            <w:tcW w:type="dxa" w:w="4254"/>
            <w:vAlign w:val="center"/>
            <w:shd w:fill="1F5B43"/>
          </w:tcPr>
          <w:p>
            <w:r>
              <w:rPr>
                <w:b/>
                <w:color w:val="FFFFFF"/>
                <w:sz w:val="18"/>
              </w:rPr>
              <w:t>Project Guide</w:t>
            </w:r>
          </w:p>
        </w:tc>
        <w:tc>
          <w:tcPr>
            <w:tcW w:type="dxa" w:w="4254"/>
            <w:vAlign w:val="center"/>
            <w:shd w:fill="1F5B43"/>
          </w:tcPr>
          <w:p>
            <w:r>
              <w:rPr>
                <w:b/>
                <w:color w:val="FFFFFF"/>
                <w:sz w:val="18"/>
              </w:rPr>
              <w:t>Head / Coordinator</w:t>
            </w:r>
          </w:p>
        </w:tc>
      </w:tr>
      <w:tr>
        <w:tc>
          <w:tcPr>
            <w:tcW w:type="dxa" w:w="4254"/>
            <w:vAlign w:val="center"/>
          </w:tcPr>
          <w:p>
            <w:pPr>
              <w:spacing w:after="40"/>
            </w:pPr>
            <w:r>
              <w:rPr>
                <w:sz w:val="18"/>
              </w:rPr>
              <w:t>[Name and signature]</w:t>
            </w:r>
          </w:p>
        </w:tc>
        <w:tc>
          <w:tcPr>
            <w:tcW w:type="dxa" w:w="4254"/>
            <w:vAlign w:val="center"/>
          </w:tcPr>
          <w:p>
            <w:pPr>
              <w:spacing w:after="40"/>
            </w:pPr>
            <w:r>
              <w:rPr>
                <w:sz w:val="18"/>
              </w:rPr>
              <w:t>[Name and signature]</w:t>
            </w:r>
          </w:p>
        </w:tc>
      </w:tr>
      <w:tr>
        <w:tc>
          <w:tcPr>
            <w:tcW w:type="dxa" w:w="4254"/>
            <w:vAlign w:val="center"/>
          </w:tcPr>
          <w:p>
            <w:pPr>
              <w:spacing w:after="40"/>
            </w:pPr>
            <w:r>
              <w:rPr>
                <w:sz w:val="18"/>
              </w:rPr>
              <w:t>Department: [Department]</w:t>
            </w:r>
          </w:p>
        </w:tc>
        <w:tc>
          <w:tcPr>
            <w:tcW w:type="dxa" w:w="4254"/>
            <w:vAlign w:val="center"/>
          </w:tcPr>
          <w:p>
            <w:pPr>
              <w:spacing w:after="40"/>
            </w:pPr>
            <w:r>
              <w:rPr>
                <w:sz w:val="18"/>
              </w:rPr>
              <w:t>Department: [Department]</w:t>
            </w:r>
          </w:p>
        </w:tc>
      </w:tr>
    </w:tbl>
    <w:p/>
    <w:p>
      <w:r>
        <w:rPr>
          <w:i w:val="0"/>
        </w:rPr>
        <w:t>Place: Chhatrapati Sambhajinagar</w:t>
      </w:r>
    </w:p>
    <w:p>
      <w:r>
        <w:rPr>
          <w:i w:val="0"/>
        </w:rPr>
        <w:t>Date: ____________________</w:t>
      </w:r>
    </w:p>
    <w:p>
      <w:r>
        <w:br w:type="page"/>
      </w:r>
    </w:p>
    <w:p>
      <w:pPr>
        <w:pStyle w:val="Heading1"/>
      </w:pPr>
      <w:r>
        <w:t>Approval Sheet</w:t>
      </w:r>
    </w:p>
    <w:p>
      <w:r>
        <w:rPr>
          <w:i w:val="0"/>
        </w:rPr>
        <w:t>This report entitled “AgroShield AI: AI-Powered Crop Disease Detection and Treatment Recommendation Platform” by Tanaji Bodadkar, Apoorv Khobragade, and Samiksha Barai is submitted for evaluation as a Multidisciplinary Minor project at Maharashtra Institute of Technology.</w:t>
      </w:r>
    </w:p>
    <w:p>
      <w:r>
        <w:rPr>
          <w:i w:val="0"/>
        </w:rPr>
        <w:t>The report is approved subject to the institute’s academic requirements and final verification of implementation details, test evidence, and results.</w:t>
      </w:r>
    </w:p>
    <w:p/>
    <w:p/>
    <w:p/>
    <w:p/>
    <w:tbl>
      <w:tblPr>
        <w:tblStyle w:val="TableGrid"/>
        <w:tblW w:type="auto" w:w="0"/>
        <w:jc w:val="center"/>
        <w:tblLook w:firstColumn="1" w:firstRow="1" w:lastColumn="0" w:lastRow="0" w:noHBand="0" w:noVBand="1" w:val="04A0"/>
      </w:tblPr>
      <w:tblGrid>
        <w:gridCol w:w="2836"/>
        <w:gridCol w:w="2836"/>
        <w:gridCol w:w="2836"/>
      </w:tblGrid>
      <w:tr>
        <w:tc>
          <w:tcPr>
            <w:tcW w:type="dxa" w:w="2836"/>
            <w:vAlign w:val="center"/>
            <w:shd w:fill="1F5B43"/>
          </w:tcPr>
          <w:p>
            <w:r>
              <w:rPr>
                <w:b/>
                <w:color w:val="FFFFFF"/>
                <w:sz w:val="18"/>
              </w:rPr>
              <w:t>Evaluator / Guide</w:t>
            </w:r>
          </w:p>
        </w:tc>
        <w:tc>
          <w:tcPr>
            <w:tcW w:type="dxa" w:w="2836"/>
            <w:vAlign w:val="center"/>
            <w:shd w:fill="1F5B43"/>
          </w:tcPr>
          <w:p>
            <w:r>
              <w:rPr>
                <w:b/>
                <w:color w:val="FFFFFF"/>
                <w:sz w:val="18"/>
              </w:rPr>
              <w:t>Signature</w:t>
            </w:r>
          </w:p>
        </w:tc>
        <w:tc>
          <w:tcPr>
            <w:tcW w:type="dxa" w:w="2836"/>
            <w:vAlign w:val="center"/>
            <w:shd w:fill="1F5B43"/>
          </w:tcPr>
          <w:p>
            <w:r>
              <w:rPr>
                <w:b/>
                <w:color w:val="FFFFFF"/>
                <w:sz w:val="18"/>
              </w:rPr>
              <w:t>Date</w:t>
            </w:r>
          </w:p>
        </w:tc>
      </w:tr>
      <w:tr>
        <w:tc>
          <w:tcPr>
            <w:tcW w:type="dxa" w:w="2836"/>
            <w:vAlign w:val="center"/>
          </w:tcPr>
          <w:p>
            <w:pPr>
              <w:spacing w:after="40"/>
            </w:pPr>
            <w:r>
              <w:rPr>
                <w:sz w:val="18"/>
              </w:rPr>
              <w:t>[Name]</w:t>
            </w:r>
          </w:p>
        </w:tc>
        <w:tc>
          <w:tcPr>
            <w:tcW w:type="dxa" w:w="2836"/>
            <w:vAlign w:val="center"/>
          </w:tcPr>
          <w:p>
            <w:pPr>
              <w:spacing w:after="40"/>
            </w:pPr>
            <w:r>
              <w:rPr>
                <w:sz w:val="18"/>
              </w:rPr>
              <w:t>________________</w:t>
            </w:r>
          </w:p>
        </w:tc>
        <w:tc>
          <w:tcPr>
            <w:tcW w:type="dxa" w:w="2836"/>
            <w:vAlign w:val="center"/>
          </w:tcPr>
          <w:p>
            <w:pPr>
              <w:spacing w:after="40"/>
            </w:pPr>
            <w:r>
              <w:rPr>
                <w:sz w:val="18"/>
              </w:rPr>
              <w:t>____________</w:t>
            </w:r>
          </w:p>
        </w:tc>
      </w:tr>
      <w:tr>
        <w:tc>
          <w:tcPr>
            <w:tcW w:type="dxa" w:w="2836"/>
            <w:vAlign w:val="center"/>
          </w:tcPr>
          <w:p>
            <w:pPr>
              <w:spacing w:after="40"/>
            </w:pPr>
            <w:r>
              <w:rPr>
                <w:sz w:val="18"/>
              </w:rPr>
              <w:t>[Name]</w:t>
            </w:r>
          </w:p>
        </w:tc>
        <w:tc>
          <w:tcPr>
            <w:tcW w:type="dxa" w:w="2836"/>
            <w:vAlign w:val="center"/>
          </w:tcPr>
          <w:p>
            <w:pPr>
              <w:spacing w:after="40"/>
            </w:pPr>
            <w:r>
              <w:rPr>
                <w:sz w:val="18"/>
              </w:rPr>
              <w:t>________________</w:t>
            </w:r>
          </w:p>
        </w:tc>
        <w:tc>
          <w:tcPr>
            <w:tcW w:type="dxa" w:w="2836"/>
            <w:vAlign w:val="center"/>
          </w:tcPr>
          <w:p>
            <w:pPr>
              <w:spacing w:after="40"/>
            </w:pPr>
            <w:r>
              <w:rPr>
                <w:sz w:val="18"/>
              </w:rPr>
              <w:t>____________</w:t>
            </w:r>
          </w:p>
        </w:tc>
      </w:tr>
    </w:tbl>
    <w:p/>
    <w:p>
      <w:r>
        <w:rPr>
          <w:i w:val="0"/>
        </w:rPr>
        <w:t>Place: Chhatrapati Sambhajinagar</w:t>
      </w:r>
    </w:p>
    <w:p>
      <w:r>
        <w:br w:type="page"/>
      </w:r>
    </w:p>
    <w:p>
      <w:pPr>
        <w:pStyle w:val="Heading1"/>
      </w:pPr>
      <w:r>
        <w:t>Declaration</w:t>
      </w:r>
    </w:p>
    <w:p>
      <w:r>
        <w:t>We declare that this report presents our proposed project design and planned work. Sources used for ideas, datasets, methods, or background information are cited in the references. Any data, implementation details, screenshots, or model results added after development will be checked against the actual system and experiment records.</w:t>
      </w:r>
    </w:p>
    <w:p/>
    <w:p/>
    <w:p/>
    <w:p>
      <w:r>
        <w:rPr>
          <w:i w:val="0"/>
        </w:rPr>
        <w:t>Tanaji Bodadkar  ____________________</w:t>
      </w:r>
    </w:p>
    <w:p>
      <w:r>
        <w:rPr>
          <w:i w:val="0"/>
        </w:rPr>
        <w:t>Apoorv Khobragade  ____________________</w:t>
      </w:r>
    </w:p>
    <w:p>
      <w:r>
        <w:rPr>
          <w:i w:val="0"/>
        </w:rPr>
        <w:t>Samiksha Barai  ____________________</w:t>
      </w:r>
    </w:p>
    <w:p>
      <w:r>
        <w:rPr>
          <w:i w:val="0"/>
        </w:rPr>
        <w:t>Place: Chhatrapati Sambhajinagar</w:t>
      </w:r>
    </w:p>
    <w:p>
      <w:r>
        <w:rPr>
          <w:i w:val="0"/>
        </w:rPr>
        <w:t>Date: ____________________</w:t>
      </w:r>
    </w:p>
    <w:p>
      <w:r>
        <w:br w:type="page"/>
      </w:r>
    </w:p>
    <w:p>
      <w:pPr>
        <w:pStyle w:val="Heading1"/>
      </w:pPr>
      <w:r>
        <w:t>Abstract</w:t>
      </w:r>
    </w:p>
    <w:p>
      <w:r>
        <w:t>Crop diseases can reduce yield when symptoms are identified late or interpreted incorrectly. AgroShield AI is a local web prototype for a model-assisted first assessment. The app accepts a crop or leaf image, validates and preprocesses it, extracts visual features, and returns the most likely supported class with alternative classes and general next steps. The trained baseline was evaluated on a stratified holdout from PlantVillage; the measured results and their limits are reported in Chapter 5.</w:t>
      </w:r>
    </w:p>
    <w:p>
      <w:r>
        <w:t>The software prototype and training workflow are implemented in Python. The application uses Streamlit; image handling uses Pillow and NumPy; and the classifier is a scikit-learn Random Forest trained on HSV color histograms and spatial gradient-orientation features. The model was trained on 18,410 sampled images from 39 PlantVillage class folders, using a stratified 80/20 split. Held-out accuracy was 89.1% and macro F1 was 0.890. These are benchmark results on controlled images, not field-performance results. The app labels model scores as uncalibrated and does not estimate disease severity.</w:t>
      </w:r>
    </w:p>
    <w:p>
      <w:r>
        <w:rPr>
          <w:i w:val="0"/>
        </w:rPr>
        <w:t>Keywords: plant disease detection, computer vision, image classification, crop health, decision support, treatment guidance</w:t>
      </w:r>
    </w:p>
    <w:p>
      <w:r>
        <w:br w:type="page"/>
      </w:r>
    </w:p>
    <w:p>
      <w:pPr>
        <w:pStyle w:val="Heading1"/>
      </w:pPr>
      <w:r>
        <w:t>Table of Contents</w:t>
      </w:r>
    </w:p>
    <w:p>
      <w:r>
        <w:rPr>
          <w:i/>
        </w:rPr>
        <w:t>Update the table of contents field in Word to populate headings and page numbers.</w:t>
      </w:r>
    </w:p>
    <w:p>
      <w:r>
        <w:fldChar w:fldCharType="begin"/>
        <w:instrText xml:space="preserve">TOC \o "1-3" \h \z \u</w:instrText>
        <w:fldChar w:fldCharType="separate"/>
        <w:t>1</w:t>
        <w:fldChar w:fldCharType="end"/>
      </w:r>
    </w:p>
    <w:p>
      <w:r>
        <w:br w:type="page"/>
      </w:r>
    </w:p>
    <w:p>
      <w:pPr>
        <w:pStyle w:val="Heading1"/>
      </w:pPr>
      <w:r>
        <w:t>1 Introduction</w:t>
      </w:r>
    </w:p>
    <w:p>
      <w:pPr>
        <w:pStyle w:val="Heading2"/>
      </w:pPr>
      <w:r>
        <w:t>1.1 Background</w:t>
      </w:r>
    </w:p>
    <w:p>
      <w:r>
        <w:rPr>
          <w:i w:val="0"/>
        </w:rPr>
        <w:t>Plant health monitoring is important to crop production. Many visible diseases affect leaves and may produce symptoms that are difficult to distinguish without experience. A farmer may observe discoloration, spots, or lesions before knowing which condition is responsible. Timely access to reliable diagnosis can be limited, and delayed or unsuitable intervention may increase crop damage or waste resources.</w:t>
      </w:r>
    </w:p>
    <w:p>
      <w:r>
        <w:rPr>
          <w:i w:val="0"/>
        </w:rPr>
        <w:t>Computer vision offers a way to analyze plant images for visual patterns. AgroShield AI applies this idea to crop or leaf photographs and connects a predicted disease class with explanatory and advisory information. The intended output is a preliminary, understandable decision aid rather than an authoritative diagnosis.</w:t>
      </w:r>
    </w:p>
    <w:p>
      <w:pPr>
        <w:pStyle w:val="Heading2"/>
      </w:pPr>
      <w:r>
        <w:t>1.2 Problem Statement</w:t>
      </w:r>
    </w:p>
    <w:p>
      <w:r>
        <w:rPr>
          <w:i w:val="0"/>
        </w:rPr>
        <w:t>Farmers may have difficulty identifying crop diseases from visual symptoms, particularly when similar symptoms occur across conditions or expert support is not immediately available. Manual diagnosis can be time-consuming and depends on the observer’s experience. The project addresses the need for an accessible first-pass image-analysis workflow that can present a probable disease and relevant guidance in one place.</w:t>
      </w:r>
    </w:p>
    <w:p>
      <w:pPr>
        <w:pStyle w:val="Heading2"/>
      </w:pPr>
      <w:r>
        <w:t>1.3 Objectives</w:t>
      </w:r>
    </w:p>
    <w:p>
      <w:pPr>
        <w:pStyle w:val="ListBullet"/>
      </w:pPr>
      <w:r>
        <w:t>Implement a local Streamlit application for crop or leaf image upload and validation.</w:t>
      </w:r>
    </w:p>
    <w:p>
      <w:pPr>
        <w:pStyle w:val="ListBullet"/>
      </w:pPr>
      <w:r>
        <w:t>Implement a reproducible Random Forest training pipeline for the selected PlantVillage classes.</w:t>
      </w:r>
    </w:p>
    <w:p>
      <w:pPr>
        <w:pStyle w:val="ListBullet"/>
      </w:pPr>
      <w:r>
        <w:t>Present the leading class, top three model scores, and general guidance; label scores as uncalibrated and omit severity.</w:t>
      </w:r>
    </w:p>
    <w:p>
      <w:pPr>
        <w:pStyle w:val="ListBullet"/>
      </w:pPr>
      <w:r>
        <w:t>Provide conservative, general next steps and direct users to confirm diagnosis and locally appropriate treatment with an agricultural expert.</w:t>
      </w:r>
    </w:p>
    <w:p>
      <w:pPr>
        <w:pStyle w:val="ListBullet"/>
      </w:pPr>
      <w:r>
        <w:t>Allow users to download a JSON summary of the prediction and guidance.</w:t>
      </w:r>
    </w:p>
    <w:p>
      <w:pPr>
        <w:pStyle w:val="ListBullet"/>
      </w:pPr>
      <w:r>
        <w:t>Evaluate the trained classifier with a stratified holdout set and report accuracy, macro precision, macro recall, macro F1, and a confusion matrix.</w:t>
      </w:r>
    </w:p>
    <w:p>
      <w:pPr>
        <w:pStyle w:val="Heading2"/>
      </w:pPr>
      <w:r>
        <w:t>1.4 Scope of the Project</w:t>
      </w:r>
    </w:p>
    <w:p>
      <w:r>
        <w:t>The current software scope includes JPG, JPEG, PNG, WebP, and BMP uploads; input validation; EXIF orientation correction; RGB conversion; resizing to 128 × 128; visual feature extraction; top-three predictions; general guidance; and JSON report download. Dataset download and model training scripts are included, and a trained model artifact is saved under artifacts. The prototype runs locally and does not include a database, persistent diagnosis history, severity model, or hosted deployment.</w:t>
      </w:r>
    </w:p>
    <w:p>
      <w:pPr>
        <w:pStyle w:val="Heading2"/>
      </w:pPr>
      <w:r>
        <w:t>1.5 Need and Significance</w:t>
      </w:r>
    </w:p>
    <w:p>
      <w:r>
        <w:t>The project connects image processing, a reproducible machine-learning baseline, and a farmer-oriented result page. Its present contribution is the software workflow and training pipeline. Model quality and practical value cannot be established until the dataset is downloaded, the model is trained, and field images are evaluated.</w:t>
      </w:r>
    </w:p>
    <w:p>
      <w:pPr>
        <w:pStyle w:val="Heading2"/>
      </w:pPr>
      <w:r>
        <w:t>1.6 Limitations</w:t>
      </w:r>
    </w:p>
    <w:p>
      <w:pPr>
        <w:pStyle w:val="ListBullet"/>
      </w:pPr>
      <w:r>
        <w:t>The Random Forest has been trained on a holdout from the selected PlantVillage archive, but it has not been evaluated on independent field photographs.</w:t>
      </w:r>
    </w:p>
    <w:p>
      <w:pPr>
        <w:pStyle w:val="ListBullet"/>
      </w:pPr>
      <w:r>
        <w:t>The selected PlantVillage images have controlled capture conditions, so the reported holdout metrics may not generalize to field photographs with different backgrounds, lighting, devices, or symptom stages.</w:t>
      </w:r>
    </w:p>
    <w:p>
      <w:pPr>
        <w:pStyle w:val="ListBullet"/>
      </w:pPr>
      <w:r>
        <w:t>The Random Forest score is uncalibrated and must not be interpreted as a probability or confirmed diagnosis.</w:t>
      </w:r>
    </w:p>
    <w:p>
      <w:pPr>
        <w:pStyle w:val="ListBullet"/>
      </w:pPr>
      <w:r>
        <w:t>The current category-based guidance is general and not a pesticide prescription; local recommendations require expert review.</w:t>
      </w:r>
    </w:p>
    <w:p>
      <w:pPr>
        <w:pStyle w:val="ListBullet"/>
      </w:pPr>
      <w:r>
        <w:t>Severity is not estimated because the training labels do not contain a severity scale.</w:t>
      </w:r>
    </w:p>
    <w:p>
      <w:pPr>
        <w:pStyle w:val="ListBullet"/>
      </w:pPr>
      <w:r>
        <w:t>The reported benchmark metrics do not establish field performance; no independent field evaluation is available yet.</w:t>
      </w:r>
    </w:p>
    <w:p>
      <w:pPr>
        <w:pStyle w:val="Heading2"/>
      </w:pPr>
      <w:r>
        <w:t>1.7 Organization of the Report</w:t>
      </w:r>
    </w:p>
    <w:p>
      <w:r>
        <w:t>Chapter 1 introduces the problem and objectives. Chapter 2 reviews related research and the selected dataset. Chapter 3 describes the model and training method. Chapter 4 documents requirements and implementation. Chapter 5 reports the held-out metrics and limitations. Chapter 6 concludes and outlines future work.</w:t>
      </w:r>
    </w:p>
    <w:p>
      <w:r>
        <w:br w:type="page"/>
      </w:r>
    </w:p>
    <w:p>
      <w:pPr>
        <w:pStyle w:val="Heading1"/>
      </w:pPr>
      <w:r>
        <w:t>2 Review of Literature</w:t>
      </w:r>
    </w:p>
    <w:p>
      <w:pPr>
        <w:pStyle w:val="Heading2"/>
      </w:pPr>
      <w:r>
        <w:t>2.1 Introduction</w:t>
      </w:r>
    </w:p>
    <w:p>
      <w:r>
        <w:rPr>
          <w:i w:val="0"/>
        </w:rPr>
        <w:t>The project presentation identifies sources that establish the relevance of image-based plant disease classification and digital crop-health advice. The team should complete bibliographic details and consult original publications before final submission.</w:t>
      </w:r>
    </w:p>
    <w:p>
      <w:pPr>
        <w:pStyle w:val="Heading2"/>
      </w:pPr>
      <w:r>
        <w:t>2.2 Image-Based Plant Disease Detection</w:t>
      </w:r>
    </w:p>
    <w:p>
      <w:r>
        <w:t>Deep-learning and computer-vision methods can learn visual patterns associated with healthy and diseased leaves. Mohanty, Hughes, and Salathé studied a convolutional neural network for image-based plant disease detection using PlantVillage data [1]. AgroShield uses a Random Forest feature-based baseline as its first reproducible model; the published study motivates the problem but does not establish AgroShield performance.</w:t>
      </w:r>
    </w:p>
    <w:p>
      <w:pPr>
        <w:pStyle w:val="Heading2"/>
      </w:pPr>
      <w:r>
        <w:t>2.3 PlantVillage Dataset</w:t>
      </w:r>
    </w:p>
    <w:p>
      <w:r>
        <w:t>The project uses the unaugmented PlantVillage archive distributed through Mendeley Data [2]. The Mendeley record lists an 828 MB archive under a CC0 1.0 license. TensorFlow Datasets documents a 54,303-image, 38-category version [3], while the original study reports 54,306 images across 14 crop species and 26 diseases (or healthy classes) [1]. These counts reflect dataset versions and processing choices; AgroShield will record exact file and class counts after extraction.</w:t>
      </w:r>
    </w:p>
    <w:p>
      <w:pPr>
        <w:pStyle w:val="Heading2"/>
      </w:pPr>
      <w:r>
        <w:t>2.4 Digital Agriculture and Advisory Systems</w:t>
      </w:r>
    </w:p>
    <w:p>
      <w:r>
        <w:t>FAO’s Digital Agriculture and AI Innovation Roadmap and its 2026 event on AI-enabled plant-pest surveillance provide context for responsible digital crop-health support [4, 5]. ICRISAT ISSCA’s Plantix profile describes an existing image-based diagnosis and advisory platform [6]. These systems are references, not components or results of AgroShield AI.</w:t>
      </w:r>
    </w:p>
    <w:p>
      <w:pPr>
        <w:pStyle w:val="Heading2"/>
      </w:pPr>
      <w:r>
        <w:t>2.5 Research Gap and Project Position</w:t>
      </w:r>
    </w:p>
    <w:p>
      <w:r>
        <w:t>AgroShield combines image upload, feature-based classification, and cautious general guidance in a local web workflow. The implemented software includes a downloadable dataset setup script, a training/evaluation pipeline, and a JSON result export. The initial classifier is trained; field validation and expert review of advice remain outstanding.</w:t>
      </w:r>
    </w:p>
    <w:p>
      <w:pPr>
        <w:pStyle w:val="Heading2"/>
      </w:pPr>
      <w:r>
        <w:t>2.6 Literature Review Summary</w:t>
      </w:r>
    </w:p>
    <w:tbl>
      <w:tblPr>
        <w:tblStyle w:val="TableGrid"/>
        <w:tblW w:type="auto" w:w="0"/>
        <w:jc w:val="center"/>
        <w:tblLook w:firstColumn="1" w:firstRow="1" w:lastColumn="0" w:lastRow="0" w:noHBand="0" w:noVBand="1" w:val="04A0"/>
      </w:tblPr>
      <w:tblGrid>
        <w:gridCol w:w="2836"/>
        <w:gridCol w:w="2836"/>
        <w:gridCol w:w="2836"/>
      </w:tblGrid>
      <w:tr>
        <w:tc>
          <w:tcPr>
            <w:tcW w:type="dxa" w:w="2836"/>
            <w:vAlign w:val="center"/>
            <w:shd w:fill="1F5B43"/>
          </w:tcPr>
          <w:p>
            <w:r>
              <w:rPr>
                <w:b/>
                <w:color w:val="FFFFFF"/>
                <w:sz w:val="18"/>
              </w:rPr>
              <w:t>Theme</w:t>
            </w:r>
          </w:p>
        </w:tc>
        <w:tc>
          <w:tcPr>
            <w:tcW w:type="dxa" w:w="2836"/>
            <w:vAlign w:val="center"/>
            <w:shd w:fill="1F5B43"/>
          </w:tcPr>
          <w:p>
            <w:r>
              <w:rPr>
                <w:b/>
                <w:color w:val="FFFFFF"/>
                <w:sz w:val="18"/>
              </w:rPr>
              <w:t>Relevance</w:t>
            </w:r>
          </w:p>
        </w:tc>
        <w:tc>
          <w:tcPr>
            <w:tcW w:type="dxa" w:w="2836"/>
            <w:vAlign w:val="center"/>
            <w:shd w:fill="1F5B43"/>
          </w:tcPr>
          <w:p>
            <w:r>
              <w:rPr>
                <w:b/>
                <w:color w:val="FFFFFF"/>
                <w:sz w:val="18"/>
              </w:rPr>
              <w:t>Evidence to add</w:t>
            </w:r>
          </w:p>
        </w:tc>
      </w:tr>
      <w:tr>
        <w:tc>
          <w:tcPr>
            <w:tcW w:type="dxa" w:w="2836"/>
            <w:vAlign w:val="center"/>
          </w:tcPr>
          <w:p>
            <w:pPr>
              <w:spacing w:after="40"/>
            </w:pPr>
            <w:r>
              <w:rPr>
                <w:sz w:val="18"/>
              </w:rPr>
              <w:t>Deep learning</w:t>
            </w:r>
          </w:p>
        </w:tc>
        <w:tc>
          <w:tcPr>
            <w:tcW w:type="dxa" w:w="2836"/>
            <w:vAlign w:val="center"/>
          </w:tcPr>
          <w:p>
            <w:pPr>
              <w:spacing w:after="40"/>
            </w:pPr>
            <w:r>
              <w:rPr>
                <w:sz w:val="18"/>
              </w:rPr>
              <w:t>Motivates image classification.</w:t>
            </w:r>
          </w:p>
        </w:tc>
        <w:tc>
          <w:tcPr>
            <w:tcW w:type="dxa" w:w="2836"/>
            <w:vAlign w:val="center"/>
          </w:tcPr>
          <w:p>
            <w:pPr>
              <w:spacing w:after="40"/>
            </w:pPr>
            <w:r>
              <w:rPr>
                <w:sz w:val="18"/>
              </w:rPr>
              <w:t>Original paper methods and limits.</w:t>
            </w:r>
          </w:p>
        </w:tc>
      </w:tr>
      <w:tr>
        <w:tc>
          <w:tcPr>
            <w:tcW w:type="dxa" w:w="2836"/>
            <w:vAlign w:val="center"/>
          </w:tcPr>
          <w:p>
            <w:pPr>
              <w:spacing w:after="40"/>
            </w:pPr>
            <w:r>
              <w:rPr>
                <w:sz w:val="18"/>
              </w:rPr>
              <w:t>PlantVillage</w:t>
            </w:r>
          </w:p>
        </w:tc>
        <w:tc>
          <w:tcPr>
            <w:tcW w:type="dxa" w:w="2836"/>
            <w:vAlign w:val="center"/>
          </w:tcPr>
          <w:p>
            <w:pPr>
              <w:spacing w:after="40"/>
            </w:pPr>
            <w:r>
              <w:rPr>
                <w:sz w:val="18"/>
              </w:rPr>
              <w:t>Potential source of labeled images.</w:t>
            </w:r>
          </w:p>
        </w:tc>
        <w:tc>
          <w:tcPr>
            <w:tcW w:type="dxa" w:w="2836"/>
            <w:vAlign w:val="center"/>
          </w:tcPr>
          <w:p>
            <w:pPr>
              <w:spacing w:after="40"/>
            </w:pPr>
            <w:r>
              <w:rPr>
                <w:sz w:val="18"/>
              </w:rPr>
              <w:t>Whether used; exact version, license, split.</w:t>
            </w:r>
          </w:p>
        </w:tc>
      </w:tr>
      <w:tr>
        <w:tc>
          <w:tcPr>
            <w:tcW w:type="dxa" w:w="2836"/>
            <w:vAlign w:val="center"/>
          </w:tcPr>
          <w:p>
            <w:pPr>
              <w:spacing w:after="40"/>
            </w:pPr>
            <w:r>
              <w:rPr>
                <w:sz w:val="18"/>
              </w:rPr>
              <w:t>Digital agriculture</w:t>
            </w:r>
          </w:p>
        </w:tc>
        <w:tc>
          <w:tcPr>
            <w:tcW w:type="dxa" w:w="2836"/>
            <w:vAlign w:val="center"/>
          </w:tcPr>
          <w:p>
            <w:pPr>
              <w:spacing w:after="40"/>
            </w:pPr>
            <w:r>
              <w:rPr>
                <w:sz w:val="18"/>
              </w:rPr>
              <w:t>Context for crop-health support.</w:t>
            </w:r>
          </w:p>
        </w:tc>
        <w:tc>
          <w:tcPr>
            <w:tcW w:type="dxa" w:w="2836"/>
            <w:vAlign w:val="center"/>
          </w:tcPr>
          <w:p>
            <w:pPr>
              <w:spacing w:after="40"/>
            </w:pPr>
            <w:r>
              <w:rPr>
                <w:sz w:val="18"/>
              </w:rPr>
              <w:t>Exact FAO source and publication details.</w:t>
            </w:r>
          </w:p>
        </w:tc>
      </w:tr>
      <w:tr>
        <w:tc>
          <w:tcPr>
            <w:tcW w:type="dxa" w:w="2836"/>
            <w:vAlign w:val="center"/>
          </w:tcPr>
          <w:p>
            <w:pPr>
              <w:spacing w:after="40"/>
            </w:pPr>
            <w:r>
              <w:rPr>
                <w:sz w:val="18"/>
              </w:rPr>
              <w:t>Plantix</w:t>
            </w:r>
          </w:p>
        </w:tc>
        <w:tc>
          <w:tcPr>
            <w:tcW w:type="dxa" w:w="2836"/>
            <w:vAlign w:val="center"/>
          </w:tcPr>
          <w:p>
            <w:pPr>
              <w:spacing w:after="40"/>
            </w:pPr>
            <w:r>
              <w:rPr>
                <w:sz w:val="18"/>
              </w:rPr>
              <w:t>Example diagnosis/advisory platform.</w:t>
            </w:r>
          </w:p>
        </w:tc>
        <w:tc>
          <w:tcPr>
            <w:tcW w:type="dxa" w:w="2836"/>
            <w:vAlign w:val="center"/>
          </w:tcPr>
          <w:p>
            <w:pPr>
              <w:spacing w:after="40"/>
            </w:pPr>
            <w:r>
              <w:rPr>
                <w:sz w:val="18"/>
              </w:rPr>
              <w:t>Verify external figures and their date.</w:t>
            </w:r>
          </w:p>
        </w:tc>
      </w:tr>
    </w:tbl>
    <w:p/>
    <w:p>
      <w:r>
        <w:br w:type="page"/>
      </w:r>
    </w:p>
    <w:p>
      <w:pPr>
        <w:pStyle w:val="Heading1"/>
      </w:pPr>
      <w:r>
        <w:t>3 Proposed System and Methodology</w:t>
      </w:r>
    </w:p>
    <w:p>
      <w:pPr>
        <w:pStyle w:val="Heading2"/>
      </w:pPr>
      <w:r>
        <w:t>3.1 Proposed System Overview</w:t>
      </w:r>
    </w:p>
    <w:p>
      <w:r>
        <w:rPr>
          <w:i w:val="0"/>
        </w:rPr>
        <w:t>AgroShield AI is designed to accept a crop or leaf image and return a probable disease classification with associated guidance. The process comprises image input, preprocessing, model inference, result presentation, and recommendation mapping. A human user remains responsible for interpreting the result and seeking expert confirmation when needed.</w:t>
      </w:r>
    </w:p>
    <w:p>
      <w:pPr>
        <w:pStyle w:val="Heading2"/>
      </w:pPr>
      <w:r>
        <w:t>3.2 System Workflow</w:t>
      </w:r>
    </w:p>
    <w:tbl>
      <w:tblPr>
        <w:tblStyle w:val="TableGrid"/>
        <w:tblW w:type="auto" w:w="0"/>
        <w:jc w:val="center"/>
        <w:tblLook w:firstColumn="1" w:firstRow="1" w:lastColumn="0" w:lastRow="0" w:noHBand="0" w:noVBand="1" w:val="04A0"/>
      </w:tblPr>
      <w:tblGrid>
        <w:gridCol w:w="2836"/>
        <w:gridCol w:w="2836"/>
        <w:gridCol w:w="2836"/>
      </w:tblGrid>
      <w:tr>
        <w:tc>
          <w:tcPr>
            <w:tcW w:type="dxa" w:w="2836"/>
            <w:vAlign w:val="center"/>
            <w:shd w:fill="1F5B43"/>
          </w:tcPr>
          <w:p>
            <w:r>
              <w:rPr>
                <w:b/>
                <w:color w:val="FFFFFF"/>
                <w:sz w:val="18"/>
              </w:rPr>
              <w:t>Stage</w:t>
            </w:r>
          </w:p>
        </w:tc>
        <w:tc>
          <w:tcPr>
            <w:tcW w:type="dxa" w:w="2836"/>
            <w:vAlign w:val="center"/>
            <w:shd w:fill="1F5B43"/>
          </w:tcPr>
          <w:p>
            <w:r>
              <w:rPr>
                <w:b/>
                <w:color w:val="FFFFFF"/>
                <w:sz w:val="18"/>
              </w:rPr>
              <w:t>Purpose</w:t>
            </w:r>
          </w:p>
        </w:tc>
        <w:tc>
          <w:tcPr>
            <w:tcW w:type="dxa" w:w="2836"/>
            <w:vAlign w:val="center"/>
            <w:shd w:fill="1F5B43"/>
          </w:tcPr>
          <w:p>
            <w:r>
              <w:rPr>
                <w:b/>
                <w:color w:val="FFFFFF"/>
                <w:sz w:val="18"/>
              </w:rPr>
              <w:t>Output</w:t>
            </w:r>
          </w:p>
        </w:tc>
      </w:tr>
      <w:tr>
        <w:tc>
          <w:tcPr>
            <w:tcW w:type="dxa" w:w="2836"/>
            <w:vAlign w:val="center"/>
          </w:tcPr>
          <w:p>
            <w:pPr>
              <w:spacing w:after="40"/>
            </w:pPr>
            <w:r>
              <w:rPr>
                <w:sz w:val="18"/>
              </w:rPr>
              <w:t>Image upload</w:t>
            </w:r>
          </w:p>
        </w:tc>
        <w:tc>
          <w:tcPr>
            <w:tcW w:type="dxa" w:w="2836"/>
            <w:vAlign w:val="center"/>
          </w:tcPr>
          <w:p>
            <w:pPr>
              <w:spacing w:after="40"/>
            </w:pPr>
            <w:r>
              <w:rPr>
                <w:sz w:val="18"/>
              </w:rPr>
              <w:t>Accept crop/leaf photo and basic context.</w:t>
            </w:r>
          </w:p>
        </w:tc>
        <w:tc>
          <w:tcPr>
            <w:tcW w:type="dxa" w:w="2836"/>
            <w:vAlign w:val="center"/>
          </w:tcPr>
          <w:p>
            <w:pPr>
              <w:spacing w:after="40"/>
            </w:pPr>
            <w:r>
              <w:rPr>
                <w:sz w:val="18"/>
              </w:rPr>
              <w:t>Uploaded image</w:t>
            </w:r>
          </w:p>
        </w:tc>
      </w:tr>
      <w:tr>
        <w:tc>
          <w:tcPr>
            <w:tcW w:type="dxa" w:w="2836"/>
            <w:vAlign w:val="center"/>
          </w:tcPr>
          <w:p>
            <w:pPr>
              <w:spacing w:after="40"/>
            </w:pPr>
            <w:r>
              <w:rPr>
                <w:sz w:val="18"/>
              </w:rPr>
              <w:t>Preprocessing</w:t>
            </w:r>
          </w:p>
        </w:tc>
        <w:tc>
          <w:tcPr>
            <w:tcW w:type="dxa" w:w="2836"/>
            <w:vAlign w:val="center"/>
          </w:tcPr>
          <w:p>
            <w:pPr>
              <w:spacing w:after="40"/>
            </w:pPr>
            <w:r>
              <w:rPr>
                <w:sz w:val="18"/>
              </w:rPr>
              <w:t>Validate and prepare image for the model.</w:t>
            </w:r>
          </w:p>
        </w:tc>
        <w:tc>
          <w:tcPr>
            <w:tcW w:type="dxa" w:w="2836"/>
            <w:vAlign w:val="center"/>
          </w:tcPr>
          <w:p>
            <w:pPr>
              <w:spacing w:after="40"/>
            </w:pPr>
            <w:r>
              <w:rPr>
                <w:sz w:val="18"/>
              </w:rPr>
              <w:t>Model-ready image</w:t>
            </w:r>
          </w:p>
        </w:tc>
      </w:tr>
      <w:tr>
        <w:tc>
          <w:tcPr>
            <w:tcW w:type="dxa" w:w="2836"/>
            <w:vAlign w:val="center"/>
          </w:tcPr>
          <w:p>
            <w:pPr>
              <w:spacing w:after="40"/>
            </w:pPr>
            <w:r>
              <w:rPr>
                <w:sz w:val="18"/>
              </w:rPr>
              <w:t>AI detection</w:t>
            </w:r>
          </w:p>
        </w:tc>
        <w:tc>
          <w:tcPr>
            <w:tcW w:type="dxa" w:w="2836"/>
            <w:vAlign w:val="center"/>
          </w:tcPr>
          <w:p>
            <w:pPr>
              <w:spacing w:after="40"/>
            </w:pPr>
            <w:r>
              <w:rPr>
                <w:sz w:val="18"/>
              </w:rPr>
              <w:t>Predict a disease class from visual features.</w:t>
            </w:r>
          </w:p>
        </w:tc>
        <w:tc>
          <w:tcPr>
            <w:tcW w:type="dxa" w:w="2836"/>
            <w:vAlign w:val="center"/>
          </w:tcPr>
          <w:p>
            <w:pPr>
              <w:spacing w:after="40"/>
            </w:pPr>
            <w:r>
              <w:rPr>
                <w:sz w:val="18"/>
              </w:rPr>
              <w:t>Probable class and score</w:t>
            </w:r>
          </w:p>
        </w:tc>
      </w:tr>
      <w:tr>
        <w:tc>
          <w:tcPr>
            <w:tcW w:type="dxa" w:w="2836"/>
            <w:vAlign w:val="center"/>
          </w:tcPr>
          <w:p>
            <w:pPr>
              <w:spacing w:after="40"/>
            </w:pPr>
            <w:r>
              <w:rPr>
                <w:sz w:val="18"/>
              </w:rPr>
              <w:t>Confidence / severity</w:t>
            </w:r>
          </w:p>
        </w:tc>
        <w:tc>
          <w:tcPr>
            <w:tcW w:type="dxa" w:w="2836"/>
            <w:vAlign w:val="center"/>
          </w:tcPr>
          <w:p>
            <w:pPr>
              <w:spacing w:after="40"/>
            </w:pPr>
            <w:r>
              <w:rPr>
                <w:sz w:val="18"/>
              </w:rPr>
              <w:t>Show confidence; severity only if evaluated.</w:t>
            </w:r>
          </w:p>
        </w:tc>
        <w:tc>
          <w:tcPr>
            <w:tcW w:type="dxa" w:w="2836"/>
            <w:vAlign w:val="center"/>
          </w:tcPr>
          <w:p>
            <w:pPr>
              <w:spacing w:after="40"/>
            </w:pPr>
            <w:r>
              <w:rPr>
                <w:sz w:val="18"/>
              </w:rPr>
              <w:t>Confidence and optional severity</w:t>
            </w:r>
          </w:p>
        </w:tc>
      </w:tr>
      <w:tr>
        <w:tc>
          <w:tcPr>
            <w:tcW w:type="dxa" w:w="2836"/>
            <w:vAlign w:val="center"/>
          </w:tcPr>
          <w:p>
            <w:pPr>
              <w:spacing w:after="40"/>
            </w:pPr>
            <w:r>
              <w:rPr>
                <w:sz w:val="18"/>
              </w:rPr>
              <w:t>Recommendation mapping</w:t>
            </w:r>
          </w:p>
        </w:tc>
        <w:tc>
          <w:tcPr>
            <w:tcW w:type="dxa" w:w="2836"/>
            <w:vAlign w:val="center"/>
          </w:tcPr>
          <w:p>
            <w:pPr>
              <w:spacing w:after="40"/>
            </w:pPr>
            <w:r>
              <w:rPr>
                <w:sz w:val="18"/>
              </w:rPr>
              <w:t>Link the class to reviewed information.</w:t>
            </w:r>
          </w:p>
        </w:tc>
        <w:tc>
          <w:tcPr>
            <w:tcW w:type="dxa" w:w="2836"/>
            <w:vAlign w:val="center"/>
          </w:tcPr>
          <w:p>
            <w:pPr>
              <w:spacing w:after="40"/>
            </w:pPr>
            <w:r>
              <w:rPr>
                <w:sz w:val="18"/>
              </w:rPr>
              <w:t>Treatment/prevention guidance</w:t>
            </w:r>
          </w:p>
        </w:tc>
      </w:tr>
      <w:tr>
        <w:tc>
          <w:tcPr>
            <w:tcW w:type="dxa" w:w="2836"/>
            <w:vAlign w:val="center"/>
          </w:tcPr>
          <w:p>
            <w:pPr>
              <w:spacing w:after="40"/>
            </w:pPr>
            <w:r>
              <w:rPr>
                <w:sz w:val="18"/>
              </w:rPr>
              <w:t>Result / report</w:t>
            </w:r>
          </w:p>
        </w:tc>
        <w:tc>
          <w:tcPr>
            <w:tcW w:type="dxa" w:w="2836"/>
            <w:vAlign w:val="center"/>
          </w:tcPr>
          <w:p>
            <w:pPr>
              <w:spacing w:after="40"/>
            </w:pPr>
            <w:r>
              <w:rPr>
                <w:sz w:val="18"/>
              </w:rPr>
              <w:t>Present result clearly to the user.</w:t>
            </w:r>
          </w:p>
        </w:tc>
        <w:tc>
          <w:tcPr>
            <w:tcW w:type="dxa" w:w="2836"/>
            <w:vAlign w:val="center"/>
          </w:tcPr>
          <w:p>
            <w:pPr>
              <w:spacing w:after="40"/>
            </w:pPr>
            <w:r>
              <w:rPr>
                <w:sz w:val="18"/>
              </w:rPr>
              <w:t>Summary or report</w:t>
            </w:r>
          </w:p>
        </w:tc>
      </w:tr>
    </w:tbl>
    <w:p/>
    <w:p>
      <w:pPr>
        <w:pStyle w:val="Heading2"/>
      </w:pPr>
      <w:r>
        <w:t>3.3 Data Collection</w:t>
      </w:r>
    </w:p>
    <w:p>
      <w:r>
        <w:t>The training workflow used the unaugmented PlantVillage archive hosted by Mendeley Data, approximately 828 MiB [2]. The archive was extracted under data/raw. The trainer found 39 class folders and used 18,410 images after the 500-images-per-class cap. TensorFlow Datasets documents a related 54,303-image version with 38 classes [3]; the class-count difference reflects the archive variant and included labels.</w:t>
      </w:r>
    </w:p>
    <w:p>
      <w:pPr>
        <w:pStyle w:val="Heading2"/>
      </w:pPr>
      <w:r>
        <w:t>3.4 Data Preprocessing</w:t>
      </w:r>
    </w:p>
    <w:p>
      <w:pPr>
        <w:pStyle w:val="ListNumber"/>
      </w:pPr>
      <w:r>
        <w:t>Validate each image, apply EXIF orientation correction, convert to RGB, and resize to 128 × 128 pixels.</w:t>
      </w:r>
    </w:p>
    <w:p>
      <w:pPr>
        <w:pStyle w:val="ListNumber"/>
      </w:pPr>
      <w:r>
        <w:t>Extract 48 HSV histogram values (16 bins for each channel) and 128 spatial gradient-orientation values (4 × 4 cells with 8 bins per cell), for 176 features per image.</w:t>
      </w:r>
    </w:p>
    <w:p>
      <w:pPr>
        <w:pStyle w:val="ListNumber"/>
      </w:pPr>
      <w:r>
        <w:t>Skip unreadable files and record the resulting usable image count.</w:t>
      </w:r>
    </w:p>
    <w:p>
      <w:pPr>
        <w:pStyle w:val="ListNumber"/>
      </w:pPr>
      <w:r>
        <w:t>Use the same feature extractor for training and uploaded-image inference.</w:t>
      </w:r>
    </w:p>
    <w:p>
      <w:pPr>
        <w:pStyle w:val="ListNumber"/>
      </w:pPr>
      <w:r>
        <w:t>Do not add augmented copies in the initial baseline; use the unaugmented archive.</w:t>
      </w:r>
    </w:p>
    <w:p>
      <w:pPr>
        <w:pStyle w:val="ListNumber"/>
      </w:pPr>
      <w:r>
        <w:t>Use a stratified 80/20 train/test split with random seed 42; the current baseline does not use a separate validation split.</w:t>
      </w:r>
    </w:p>
    <w:p>
      <w:pPr>
        <w:pStyle w:val="Heading2"/>
      </w:pPr>
      <w:r>
        <w:t>3.5 Exploratory Data Analysis</w:t>
      </w:r>
    </w:p>
    <w:p>
      <w:r>
        <w:t>The training script records class counts and the number of examples used. In this run it used 18,410 images across 39 folders, with 14,728 training examples and 3,682 held-out test examples. The per-class count, test report, and confusion matrix are saved under artifacts. The training sample is capped at 500 images per class.</w:t>
      </w:r>
    </w:p>
    <w:p>
      <w:pPr>
        <w:pStyle w:val="Heading2"/>
      </w:pPr>
      <w:r>
        <w:t>3.6 Model Selection</w:t>
      </w:r>
    </w:p>
    <w:p>
      <w:r>
        <w:t>The selected baseline is a RandomForestClassifier from scikit-learn. It uses 120 trees, maximum depth 28, minimum leaf size 2, balanced subsampling of classes, and random seed 42. It learns from 176 handcrafted color and spatial-gradient features rather than raw pixels. This lightweight baseline allows local training without a deep-learning framework. A CNN or transfer-learning model can be compared in future work.</w:t>
      </w:r>
    </w:p>
    <w:tbl>
      <w:tblPr>
        <w:tblStyle w:val="TableGrid"/>
        <w:tblW w:type="auto" w:w="0"/>
        <w:jc w:val="center"/>
        <w:tblLook w:firstColumn="1" w:firstRow="1" w:lastColumn="0" w:lastRow="0" w:noHBand="0" w:noVBand="1" w:val="04A0"/>
      </w:tblPr>
      <w:tblGrid>
        <w:gridCol w:w="4254"/>
        <w:gridCol w:w="4254"/>
      </w:tblGrid>
      <w:tr>
        <w:tc>
          <w:tcPr>
            <w:tcW w:type="dxa" w:w="4254"/>
            <w:vAlign w:val="center"/>
            <w:shd w:fill="1F5B43"/>
          </w:tcPr>
          <w:p>
            <w:r>
              <w:rPr>
                <w:b/>
                <w:color w:val="FFFFFF"/>
                <w:sz w:val="18"/>
              </w:rPr>
              <w:t>Decision item</w:t>
            </w:r>
          </w:p>
        </w:tc>
        <w:tc>
          <w:tcPr>
            <w:tcW w:type="dxa" w:w="4254"/>
            <w:vAlign w:val="center"/>
            <w:shd w:fill="1F5B43"/>
          </w:tcPr>
          <w:p>
            <w:r>
              <w:t>Decision before development</w:t>
            </w:r>
          </w:p>
        </w:tc>
      </w:tr>
      <w:tr>
        <w:tc>
          <w:tcPr>
            <w:tcW w:type="dxa" w:w="4254"/>
            <w:vAlign w:val="center"/>
          </w:tcPr>
          <w:p>
            <w:pPr>
              <w:spacing w:after="40"/>
            </w:pPr>
            <w:r>
              <w:rPr>
                <w:sz w:val="18"/>
              </w:rPr>
              <w:t>Architecture</w:t>
            </w:r>
          </w:p>
        </w:tc>
        <w:tc>
          <w:tcPr>
            <w:tcW w:type="dxa" w:w="4254"/>
            <w:vAlign w:val="center"/>
          </w:tcPr>
          <w:p>
            <w:pPr>
              <w:spacing w:after="40"/>
            </w:pPr>
            <w:r>
              <w:rPr>
                <w:sz w:val="18"/>
              </w:rPr>
              <w:t>scikit-learn RandomForestClassifier; 176 handcrafted features</w:t>
            </w:r>
          </w:p>
        </w:tc>
      </w:tr>
      <w:tr>
        <w:tc>
          <w:tcPr>
            <w:tcW w:type="dxa" w:w="4254"/>
            <w:vAlign w:val="center"/>
          </w:tcPr>
          <w:p>
            <w:pPr>
              <w:spacing w:after="40"/>
            </w:pPr>
            <w:r>
              <w:rPr>
                <w:sz w:val="18"/>
              </w:rPr>
              <w:t>Framework/version</w:t>
            </w:r>
          </w:p>
        </w:tc>
        <w:tc>
          <w:tcPr>
            <w:tcW w:type="dxa" w:w="4254"/>
            <w:vAlign w:val="center"/>
          </w:tcPr>
          <w:p>
            <w:pPr>
              <w:spacing w:after="40"/>
            </w:pPr>
            <w:r>
              <w:rPr>
                <w:sz w:val="18"/>
              </w:rPr>
              <w:t>scikit-learn 1.9.1; joblib 1.6.0</w:t>
            </w:r>
          </w:p>
        </w:tc>
      </w:tr>
      <w:tr>
        <w:tc>
          <w:tcPr>
            <w:tcW w:type="dxa" w:w="4254"/>
            <w:vAlign w:val="center"/>
          </w:tcPr>
          <w:p>
            <w:pPr>
              <w:spacing w:after="40"/>
            </w:pPr>
            <w:r>
              <w:rPr>
                <w:sz w:val="18"/>
              </w:rPr>
              <w:t>Input shape</w:t>
            </w:r>
          </w:p>
        </w:tc>
        <w:tc>
          <w:tcPr>
            <w:tcW w:type="dxa" w:w="4254"/>
            <w:vAlign w:val="center"/>
          </w:tcPr>
          <w:p>
            <w:pPr>
              <w:spacing w:after="40"/>
            </w:pPr>
            <w:r>
              <w:rPr>
                <w:sz w:val="18"/>
              </w:rPr>
              <w:t>128 × 128 RGB image → 176-value feature vector</w:t>
            </w:r>
          </w:p>
        </w:tc>
      </w:tr>
      <w:tr>
        <w:tc>
          <w:tcPr>
            <w:tcW w:type="dxa" w:w="4254"/>
            <w:vAlign w:val="center"/>
          </w:tcPr>
          <w:p>
            <w:pPr>
              <w:spacing w:after="40"/>
            </w:pPr>
            <w:r>
              <w:rPr>
                <w:sz w:val="18"/>
              </w:rPr>
              <w:t>Training configuration</w:t>
            </w:r>
          </w:p>
        </w:tc>
        <w:tc>
          <w:tcPr>
            <w:tcW w:type="dxa" w:w="4254"/>
            <w:vAlign w:val="center"/>
          </w:tcPr>
          <w:p>
            <w:pPr>
              <w:spacing w:after="40"/>
            </w:pPr>
            <w:r>
              <w:rPr>
                <w:sz w:val="18"/>
              </w:rPr>
              <w:t>120 trees; max depth 28; min leaf 2; balanced_subsample; seed 42</w:t>
            </w:r>
          </w:p>
        </w:tc>
      </w:tr>
      <w:tr>
        <w:tc>
          <w:tcPr>
            <w:tcW w:type="dxa" w:w="4254"/>
            <w:vAlign w:val="center"/>
          </w:tcPr>
          <w:p>
            <w:pPr>
              <w:spacing w:after="40"/>
            </w:pPr>
            <w:r>
              <w:rPr>
                <w:sz w:val="18"/>
              </w:rPr>
              <w:t>Dataset/split</w:t>
            </w:r>
          </w:p>
        </w:tc>
        <w:tc>
          <w:tcPr>
            <w:tcW w:type="dxa" w:w="4254"/>
            <w:vAlign w:val="center"/>
          </w:tcPr>
          <w:p>
            <w:pPr>
              <w:spacing w:after="40"/>
            </w:pPr>
            <w:r>
              <w:rPr>
                <w:sz w:val="18"/>
              </w:rPr>
              <w:t>Mendeley PlantVillage unaugmented archive; max 500/class; stratified 80/20 split</w:t>
            </w:r>
          </w:p>
        </w:tc>
      </w:tr>
    </w:tbl>
    <w:p/>
    <w:p>
      <w:pPr>
        <w:pStyle w:val="Heading2"/>
      </w:pPr>
      <w:r>
        <w:t>3.7 Training and Testing Procedure</w:t>
      </w:r>
    </w:p>
    <w:p>
      <w:r>
        <w:t>The trainer samples up to 500 images per class, extracts the fixed 176-value feature representation, and makes a stratified 80/20 train/test split using seed 42. It fits the configured Random Forest, evaluates the held-out test split, and saves the model, metrics JSON, and confusion-matrix CSV under artifacts. There is no separate validation set in this baseline. The held-out score does not measure field performance.</w:t>
      </w:r>
    </w:p>
    <w:p>
      <w:pPr>
        <w:pStyle w:val="Heading2"/>
      </w:pPr>
      <w:r>
        <w:t>3.8 Performance Evaluation</w:t>
      </w:r>
    </w:p>
    <w:p>
      <w:r>
        <w:t>The training script computes accuracy, macro precision, macro recall, macro F1, a per-class classification report, and a confusion matrix on the held-out split. The trained baseline achieved 89.1% accuracy, 0.894 macro precision, 0.890 macro recall, and 0.890 macro F1 across 3,682 test images. The app displays Random Forest class scores as uncalibrated scores, not probabilities; no severity metric is produced.</w:t>
      </w:r>
    </w:p>
    <w:tbl>
      <w:tblPr>
        <w:tblStyle w:val="TableGrid"/>
        <w:tblW w:type="auto" w:w="0"/>
        <w:jc w:val="center"/>
        <w:tblLook w:firstColumn="1" w:firstRow="1" w:lastColumn="0" w:lastRow="0" w:noHBand="0" w:noVBand="1" w:val="04A0"/>
      </w:tblPr>
      <w:tblGrid>
        <w:gridCol w:w="4254"/>
        <w:gridCol w:w="4254"/>
      </w:tblGrid>
      <w:tr>
        <w:tc>
          <w:tcPr>
            <w:tcW w:type="dxa" w:w="4254"/>
            <w:vAlign w:val="center"/>
            <w:shd w:fill="1F5B43"/>
          </w:tcPr>
          <w:p>
            <w:r>
              <w:rPr>
                <w:b/>
                <w:color w:val="FFFFFF"/>
                <w:sz w:val="18"/>
              </w:rPr>
              <w:t>Metric</w:t>
            </w:r>
          </w:p>
        </w:tc>
        <w:tc>
          <w:tcPr>
            <w:tcW w:type="dxa" w:w="4254"/>
            <w:vAlign w:val="center"/>
            <w:shd w:fill="1F5B43"/>
          </w:tcPr>
          <w:p>
            <w:r>
              <w:rPr>
                <w:b/>
                <w:color w:val="FFFFFF"/>
                <w:sz w:val="18"/>
              </w:rPr>
              <w:t>Meaning</w:t>
            </w:r>
          </w:p>
        </w:tc>
      </w:tr>
      <w:tr>
        <w:tc>
          <w:tcPr>
            <w:tcW w:type="dxa" w:w="4254"/>
            <w:vAlign w:val="center"/>
          </w:tcPr>
          <w:p>
            <w:pPr>
              <w:spacing w:after="40"/>
            </w:pPr>
            <w:r>
              <w:rPr>
                <w:sz w:val="18"/>
              </w:rPr>
              <w:t>Accuracy</w:t>
            </w:r>
          </w:p>
        </w:tc>
        <w:tc>
          <w:tcPr>
            <w:tcW w:type="dxa" w:w="4254"/>
            <w:vAlign w:val="center"/>
          </w:tcPr>
          <w:p>
            <w:pPr>
              <w:spacing w:after="40"/>
            </w:pPr>
            <w:r>
              <w:rPr>
                <w:sz w:val="18"/>
              </w:rPr>
              <w:t>Fraction of test examples classified correctly.</w:t>
            </w:r>
          </w:p>
        </w:tc>
      </w:tr>
      <w:tr>
        <w:tc>
          <w:tcPr>
            <w:tcW w:type="dxa" w:w="4254"/>
            <w:vAlign w:val="center"/>
          </w:tcPr>
          <w:p>
            <w:pPr>
              <w:spacing w:after="40"/>
            </w:pPr>
            <w:r>
              <w:rPr>
                <w:sz w:val="18"/>
              </w:rPr>
              <w:t>Precision</w:t>
            </w:r>
          </w:p>
        </w:tc>
        <w:tc>
          <w:tcPr>
            <w:tcW w:type="dxa" w:w="4254"/>
            <w:vAlign w:val="center"/>
          </w:tcPr>
          <w:p>
            <w:pPr>
              <w:spacing w:after="40"/>
            </w:pPr>
            <w:r>
              <w:rPr>
                <w:sz w:val="18"/>
              </w:rPr>
              <w:t>Among predicted examples of a class, fraction truly in that class.</w:t>
            </w:r>
          </w:p>
        </w:tc>
      </w:tr>
      <w:tr>
        <w:tc>
          <w:tcPr>
            <w:tcW w:type="dxa" w:w="4254"/>
            <w:vAlign w:val="center"/>
          </w:tcPr>
          <w:p>
            <w:pPr>
              <w:spacing w:after="40"/>
            </w:pPr>
            <w:r>
              <w:rPr>
                <w:sz w:val="18"/>
              </w:rPr>
              <w:t>Recall</w:t>
            </w:r>
          </w:p>
        </w:tc>
        <w:tc>
          <w:tcPr>
            <w:tcW w:type="dxa" w:w="4254"/>
            <w:vAlign w:val="center"/>
          </w:tcPr>
          <w:p>
            <w:pPr>
              <w:spacing w:after="40"/>
            </w:pPr>
            <w:r>
              <w:rPr>
                <w:sz w:val="18"/>
              </w:rPr>
              <w:t>Among examples in a class, fraction identified correctly.</w:t>
            </w:r>
          </w:p>
        </w:tc>
      </w:tr>
      <w:tr>
        <w:tc>
          <w:tcPr>
            <w:tcW w:type="dxa" w:w="4254"/>
            <w:vAlign w:val="center"/>
          </w:tcPr>
          <w:p>
            <w:pPr>
              <w:spacing w:after="40"/>
            </w:pPr>
            <w:r>
              <w:rPr>
                <w:sz w:val="18"/>
              </w:rPr>
              <w:t>F1-score</w:t>
            </w:r>
          </w:p>
        </w:tc>
        <w:tc>
          <w:tcPr>
            <w:tcW w:type="dxa" w:w="4254"/>
            <w:vAlign w:val="center"/>
          </w:tcPr>
          <w:p>
            <w:pPr>
              <w:spacing w:after="40"/>
            </w:pPr>
            <w:r>
              <w:rPr>
                <w:sz w:val="18"/>
              </w:rPr>
              <w:t>Harmonic mean of precision and recall.</w:t>
            </w:r>
          </w:p>
        </w:tc>
      </w:tr>
      <w:tr>
        <w:tc>
          <w:tcPr>
            <w:tcW w:type="dxa" w:w="4254"/>
            <w:vAlign w:val="center"/>
          </w:tcPr>
          <w:p>
            <w:pPr>
              <w:spacing w:after="40"/>
            </w:pPr>
            <w:r>
              <w:rPr>
                <w:sz w:val="18"/>
              </w:rPr>
              <w:t>Confusion matrix</w:t>
            </w:r>
          </w:p>
        </w:tc>
        <w:tc>
          <w:tcPr>
            <w:tcW w:type="dxa" w:w="4254"/>
            <w:vAlign w:val="center"/>
          </w:tcPr>
          <w:p>
            <w:pPr>
              <w:spacing w:after="40"/>
            </w:pPr>
            <w:r>
              <w:rPr>
                <w:sz w:val="18"/>
              </w:rPr>
              <w:t>Correct and incorrect predictions by actual/predicted class.</w:t>
            </w:r>
          </w:p>
        </w:tc>
      </w:tr>
    </w:tbl>
    <w:p/>
    <w:p>
      <w:pPr>
        <w:pStyle w:val="Heading2"/>
      </w:pPr>
      <w:r>
        <w:t>3.9 Recommendation Mapping</w:t>
      </w:r>
    </w:p>
    <w:p>
      <w:r>
        <w:t>The current advice module maps predicted label keywords to general educational steps for healthy, viral, bacterial, mite-related, or other disease classes. It does not provide chemical product or dosage instructions. Because this mapping has not been reviewed by an agricultural expert, the app asks users to confirm the diagnosis and locally appropriate controls with an extension service or qualified expert before acting.</w:t>
      </w:r>
    </w:p>
    <w:p>
      <w:r>
        <w:br w:type="page"/>
      </w:r>
    </w:p>
    <w:p>
      <w:pPr>
        <w:pStyle w:val="Heading1"/>
      </w:pPr>
      <w:r>
        <w:t>4 System Design and Implementation</w:t>
      </w:r>
    </w:p>
    <w:p>
      <w:pPr>
        <w:pStyle w:val="Heading2"/>
      </w:pPr>
      <w:r>
        <w:t>4.1 System Architecture</w:t>
      </w:r>
    </w:p>
    <w:tbl>
      <w:tblPr>
        <w:tblStyle w:val="TableGrid"/>
        <w:tblW w:type="auto" w:w="0"/>
        <w:jc w:val="center"/>
        <w:tblLook w:firstColumn="1" w:firstRow="1" w:lastColumn="0" w:lastRow="0" w:noHBand="0" w:noVBand="1" w:val="04A0"/>
      </w:tblPr>
      <w:tblGrid>
        <w:gridCol w:w="4254"/>
        <w:gridCol w:w="4254"/>
      </w:tblGrid>
      <w:tr>
        <w:tc>
          <w:tcPr>
            <w:tcW w:type="dxa" w:w="4254"/>
            <w:vAlign w:val="center"/>
            <w:shd w:fill="1F5B43"/>
          </w:tcPr>
          <w:p>
            <w:r>
              <w:rPr>
                <w:b/>
                <w:color w:val="FFFFFF"/>
                <w:sz w:val="18"/>
              </w:rPr>
              <w:t>Layer</w:t>
            </w:r>
          </w:p>
        </w:tc>
        <w:tc>
          <w:tcPr>
            <w:tcW w:type="dxa" w:w="4254"/>
            <w:vAlign w:val="center"/>
            <w:shd w:fill="1F5B43"/>
          </w:tcPr>
          <w:p>
            <w:r>
              <w:rPr>
                <w:b/>
                <w:color w:val="FFFFFF"/>
                <w:sz w:val="18"/>
              </w:rPr>
              <w:t>Responsibilities</w:t>
            </w:r>
          </w:p>
        </w:tc>
      </w:tr>
      <w:tr>
        <w:tc>
          <w:tcPr>
            <w:tcW w:type="dxa" w:w="4254"/>
            <w:vAlign w:val="center"/>
          </w:tcPr>
          <w:p>
            <w:pPr>
              <w:spacing w:after="40"/>
            </w:pPr>
            <w:r>
              <w:rPr>
                <w:sz w:val="18"/>
              </w:rPr>
              <w:t>User input</w:t>
            </w:r>
          </w:p>
        </w:tc>
        <w:tc>
          <w:tcPr>
            <w:tcW w:type="dxa" w:w="4254"/>
            <w:vAlign w:val="center"/>
          </w:tcPr>
          <w:p>
            <w:pPr>
              <w:spacing w:after="40"/>
            </w:pPr>
            <w:r>
              <w:rPr>
                <w:sz w:val="18"/>
              </w:rPr>
              <w:t>Image upload; crop information; optional context.</w:t>
            </w:r>
          </w:p>
        </w:tc>
      </w:tr>
      <w:tr>
        <w:tc>
          <w:tcPr>
            <w:tcW w:type="dxa" w:w="4254"/>
            <w:vAlign w:val="center"/>
          </w:tcPr>
          <w:p>
            <w:pPr>
              <w:spacing w:after="40"/>
            </w:pPr>
            <w:r>
              <w:rPr>
                <w:sz w:val="18"/>
              </w:rPr>
              <w:t>Image processing</w:t>
            </w:r>
          </w:p>
        </w:tc>
        <w:tc>
          <w:tcPr>
            <w:tcW w:type="dxa" w:w="4254"/>
            <w:vAlign w:val="center"/>
          </w:tcPr>
          <w:p>
            <w:pPr>
              <w:spacing w:after="40"/>
            </w:pPr>
            <w:r>
              <w:rPr>
                <w:sz w:val="18"/>
              </w:rPr>
              <w:t>Validation; resize; normalize; documented training augmentation.</w:t>
            </w:r>
          </w:p>
        </w:tc>
      </w:tr>
      <w:tr>
        <w:tc>
          <w:tcPr>
            <w:tcW w:type="dxa" w:w="4254"/>
            <w:vAlign w:val="center"/>
          </w:tcPr>
          <w:p>
            <w:pPr>
              <w:spacing w:after="40"/>
            </w:pPr>
            <w:r>
              <w:rPr>
                <w:sz w:val="18"/>
              </w:rPr>
              <w:t>AI / ML model</w:t>
            </w:r>
          </w:p>
        </w:tc>
        <w:tc>
          <w:tcPr>
            <w:tcW w:type="dxa" w:w="4254"/>
            <w:vAlign w:val="center"/>
          </w:tcPr>
          <w:p>
            <w:pPr>
              <w:spacing w:after="40"/>
            </w:pPr>
            <w:r>
              <w:rPr>
                <w:sz w:val="18"/>
              </w:rPr>
              <w:t>Feature extraction; classification; confidence; optional validated severity.</w:t>
            </w:r>
          </w:p>
        </w:tc>
      </w:tr>
      <w:tr>
        <w:tc>
          <w:tcPr>
            <w:tcW w:type="dxa" w:w="4254"/>
            <w:vAlign w:val="center"/>
          </w:tcPr>
          <w:p>
            <w:pPr>
              <w:spacing w:after="40"/>
            </w:pPr>
            <w:r>
              <w:rPr>
                <w:sz w:val="18"/>
              </w:rPr>
              <w:t>Knowledge / recommendation</w:t>
            </w:r>
          </w:p>
        </w:tc>
        <w:tc>
          <w:tcPr>
            <w:tcW w:type="dxa" w:w="4254"/>
            <w:vAlign w:val="center"/>
          </w:tcPr>
          <w:p>
            <w:pPr>
              <w:spacing w:after="40"/>
            </w:pPr>
            <w:r>
              <w:rPr>
                <w:sz w:val="18"/>
              </w:rPr>
              <w:t>Disease information; reviewed treatment and prevention guidance.</w:t>
            </w:r>
          </w:p>
        </w:tc>
      </w:tr>
      <w:tr>
        <w:tc>
          <w:tcPr>
            <w:tcW w:type="dxa" w:w="4254"/>
            <w:vAlign w:val="center"/>
          </w:tcPr>
          <w:p>
            <w:pPr>
              <w:spacing w:after="40"/>
            </w:pPr>
            <w:r>
              <w:rPr>
                <w:sz w:val="18"/>
              </w:rPr>
              <w:t>Application / delivery</w:t>
            </w:r>
          </w:p>
        </w:tc>
        <w:tc>
          <w:tcPr>
            <w:tcW w:type="dxa" w:w="4254"/>
            <w:vAlign w:val="center"/>
          </w:tcPr>
          <w:p>
            <w:pPr>
              <w:spacing w:after="40"/>
            </w:pPr>
            <w:r>
              <w:rPr>
                <w:sz w:val="18"/>
              </w:rPr>
              <w:t>Web interface; result report; optional history.</w:t>
            </w:r>
          </w:p>
        </w:tc>
      </w:tr>
    </w:tbl>
    <w:p/>
    <w:p>
      <w:pPr>
        <w:pStyle w:val="Heading2"/>
      </w:pPr>
      <w:r>
        <w:t>4.2 Functional Requirements</w:t>
      </w:r>
    </w:p>
    <w:p>
      <w:pPr>
        <w:pStyle w:val="ListBullet"/>
      </w:pPr>
      <w:r>
        <w:rPr>
          <w:i w:val="0"/>
        </w:rPr>
        <w:t>Accept supported image types and reject unsupported files.</w:t>
      </w:r>
    </w:p>
    <w:p>
      <w:pPr>
        <w:pStyle w:val="ListBullet"/>
      </w:pPr>
      <w:r>
        <w:rPr>
          <w:i w:val="0"/>
        </w:rPr>
        <w:t>Prepare accepted images with the implemented preprocessing pipeline.</w:t>
      </w:r>
    </w:p>
    <w:p>
      <w:pPr>
        <w:pStyle w:val="ListBullet"/>
      </w:pPr>
      <w:r>
        <w:rPr>
          <w:i w:val="0"/>
        </w:rPr>
        <w:t>Return a probable class from supported model classes.</w:t>
      </w:r>
    </w:p>
    <w:p>
      <w:pPr>
        <w:pStyle w:val="ListBullet"/>
      </w:pPr>
      <w:r>
        <w:rPr>
          <w:i w:val="0"/>
        </w:rPr>
        <w:t>Identify predictions as model-generated and show confidence when available.</w:t>
      </w:r>
    </w:p>
    <w:p>
      <w:pPr>
        <w:pStyle w:val="ListBullet"/>
      </w:pPr>
      <w:r>
        <w:rPr>
          <w:i w:val="0"/>
        </w:rPr>
        <w:t>Display mapped guidance for supported disease classes.</w:t>
      </w:r>
    </w:p>
    <w:p>
      <w:pPr>
        <w:pStyle w:val="ListBullet"/>
      </w:pPr>
      <w:r>
        <w:rPr>
          <w:i w:val="0"/>
        </w:rPr>
        <w:t>Show a clear error if processing or inference fails.</w:t>
      </w:r>
    </w:p>
    <w:p>
      <w:pPr>
        <w:pStyle w:val="ListBullet"/>
      </w:pPr>
      <w:r>
        <w:rPr>
          <w:i w:val="0"/>
        </w:rPr>
        <w:t>If history is implemented, store and retrieve records as designed.</w:t>
      </w:r>
    </w:p>
    <w:p>
      <w:pPr>
        <w:pStyle w:val="Heading2"/>
      </w:pPr>
      <w:r>
        <w:t>4.3 Non-Functional Requirements</w:t>
      </w:r>
    </w:p>
    <w:p>
      <w:pPr>
        <w:pStyle w:val="ListBullet"/>
      </w:pPr>
      <w:r>
        <w:rPr>
          <w:i w:val="0"/>
        </w:rPr>
        <w:t>Usability: labels and results should be understandable to intended users.</w:t>
      </w:r>
    </w:p>
    <w:p>
      <w:pPr>
        <w:pStyle w:val="ListBullet"/>
      </w:pPr>
      <w:r>
        <w:rPr>
          <w:i w:val="0"/>
        </w:rPr>
        <w:t>Reliability: invalid inputs and inference failures should be handled.</w:t>
      </w:r>
    </w:p>
    <w:p>
      <w:pPr>
        <w:pStyle w:val="ListBullet"/>
      </w:pPr>
      <w:r>
        <w:rPr>
          <w:i w:val="0"/>
        </w:rPr>
        <w:t>Performance: measure prediction time on the target environment.</w:t>
      </w:r>
    </w:p>
    <w:p>
      <w:pPr>
        <w:pStyle w:val="ListBullet"/>
      </w:pPr>
      <w:r>
        <w:rPr>
          <w:i w:val="0"/>
        </w:rPr>
        <w:t>Maintainability: document model, labels, and recommendation records.</w:t>
      </w:r>
    </w:p>
    <w:p>
      <w:pPr>
        <w:pStyle w:val="ListBullet"/>
      </w:pPr>
      <w:r>
        <w:rPr>
          <w:i w:val="0"/>
        </w:rPr>
        <w:t>Privacy: disclose image storage and retention.</w:t>
      </w:r>
    </w:p>
    <w:p>
      <w:pPr>
        <w:pStyle w:val="ListBullet"/>
      </w:pPr>
      <w:r>
        <w:rPr>
          <w:i w:val="0"/>
        </w:rPr>
        <w:t>Safety: identify guidance sources and limits of automated predictions.</w:t>
      </w:r>
    </w:p>
    <w:p>
      <w:pPr>
        <w:pStyle w:val="Heading2"/>
      </w:pPr>
      <w:r>
        <w:t>4.4 Input, Validation, and ML Modules</w:t>
      </w:r>
    </w:p>
    <w:p>
      <w:r>
        <w:t>The Streamlit interface accepts JPG, JPEG, PNG, WebP, and BMP uploads. The decoder rejects empty, unreadable, over-10-MB, and over-20-megapixel images; applies EXIF orientation; converts to RGB; and resizes to 128 × 128 before feature extraction. The Random Forest returns the top class and top-three uncalibrated scores. If a trained model artifact is absent, the interface explains the download and training steps instead of inventing a prediction.</w:t>
      </w:r>
    </w:p>
    <w:p>
      <w:pPr>
        <w:pStyle w:val="Heading2"/>
      </w:pPr>
      <w:r>
        <w:t>4.5 Application and Recommendation Module</w:t>
      </w:r>
    </w:p>
    <w:p>
      <w:r>
        <w:t>The result page displays the uploaded image, predicted class, top-three classes, uncalibrated model score, general advice, and a JSON download. It explicitly states that a prediction is not a confirmed diagnosis. No severity value is displayed. No database or persistent diagnosis history is implemented.</w:t>
      </w:r>
    </w:p>
    <w:p>
      <w:pPr>
        <w:pStyle w:val="Heading2"/>
      </w:pPr>
      <w:r>
        <w:t>4.6 Technology Stack</w:t>
      </w:r>
    </w:p>
    <w:tbl>
      <w:tblPr>
        <w:tblStyle w:val="TableGrid"/>
        <w:tblW w:type="auto" w:w="0"/>
        <w:jc w:val="center"/>
        <w:tblLook w:firstColumn="1" w:firstRow="1" w:lastColumn="0" w:lastRow="0" w:noHBand="0" w:noVBand="1" w:val="04A0"/>
      </w:tblPr>
      <w:tblGrid>
        <w:gridCol w:w="2836"/>
        <w:gridCol w:w="2836"/>
        <w:gridCol w:w="2836"/>
      </w:tblGrid>
      <w:tr>
        <w:tc>
          <w:tcPr>
            <w:tcW w:type="dxa" w:w="2836"/>
            <w:vAlign w:val="center"/>
            <w:shd w:fill="1F5B43"/>
          </w:tcPr>
          <w:p>
            <w:r>
              <w:rPr>
                <w:b/>
                <w:color w:val="FFFFFF"/>
                <w:sz w:val="18"/>
              </w:rPr>
              <w:t>Component</w:t>
            </w:r>
          </w:p>
        </w:tc>
        <w:tc>
          <w:tcPr>
            <w:tcW w:type="dxa" w:w="2836"/>
            <w:vAlign w:val="center"/>
            <w:shd w:fill="1F5B43"/>
          </w:tcPr>
          <w:p>
            <w:r>
              <w:rPr>
                <w:b/>
                <w:color w:val="FFFFFF"/>
                <w:sz w:val="18"/>
              </w:rPr>
              <w:t>Selected implementation</w:t>
            </w:r>
          </w:p>
        </w:tc>
        <w:tc>
          <w:tcPr>
            <w:tcW w:type="dxa" w:w="2836"/>
            <w:vAlign w:val="center"/>
            <w:shd w:fill="1F5B43"/>
          </w:tcPr>
          <w:p>
            <w:r>
              <w:rPr>
                <w:b/>
                <w:color w:val="FFFFFF"/>
                <w:sz w:val="18"/>
              </w:rPr>
              <w:t>Current state</w:t>
            </w:r>
          </w:p>
        </w:tc>
      </w:tr>
      <w:tr>
        <w:tc>
          <w:tcPr>
            <w:tcW w:type="dxa" w:w="2836"/>
            <w:vAlign w:val="center"/>
          </w:tcPr>
          <w:p>
            <w:pPr>
              <w:spacing w:after="40"/>
            </w:pPr>
            <w:r>
              <w:rPr>
                <w:sz w:val="18"/>
              </w:rPr>
              <w:t>Programming</w:t>
            </w:r>
          </w:p>
        </w:tc>
        <w:tc>
          <w:tcPr>
            <w:tcW w:type="dxa" w:w="2836"/>
            <w:vAlign w:val="center"/>
          </w:tcPr>
          <w:p>
            <w:pPr>
              <w:spacing w:after="40"/>
            </w:pPr>
            <w:r>
              <w:rPr>
                <w:sz w:val="18"/>
              </w:rPr>
              <w:t>Python 3.12.4</w:t>
            </w:r>
          </w:p>
        </w:tc>
        <w:tc>
          <w:tcPr>
            <w:tcW w:type="dxa" w:w="2836"/>
            <w:vAlign w:val="center"/>
          </w:tcPr>
          <w:p>
            <w:pPr>
              <w:spacing w:after="40"/>
            </w:pPr>
            <w:r>
              <w:rPr>
                <w:sz w:val="18"/>
              </w:rPr>
              <w:t>Source and training completed</w:t>
            </w:r>
          </w:p>
        </w:tc>
      </w:tr>
      <w:tr>
        <w:tc>
          <w:tcPr>
            <w:tcW w:type="dxa" w:w="2836"/>
            <w:vAlign w:val="center"/>
          </w:tcPr>
          <w:p>
            <w:pPr>
              <w:spacing w:after="40"/>
            </w:pPr>
            <w:r>
              <w:rPr>
                <w:sz w:val="18"/>
              </w:rPr>
              <w:t>ML framework</w:t>
            </w:r>
          </w:p>
        </w:tc>
        <w:tc>
          <w:tcPr>
            <w:tcW w:type="dxa" w:w="2836"/>
            <w:vAlign w:val="center"/>
          </w:tcPr>
          <w:p>
            <w:pPr>
              <w:spacing w:after="40"/>
            </w:pPr>
            <w:r>
              <w:rPr>
                <w:sz w:val="18"/>
              </w:rPr>
              <w:t>scikit-learn 1.9.1; Random Forest; joblib 1.6.0</w:t>
            </w:r>
          </w:p>
        </w:tc>
        <w:tc>
          <w:tcPr>
            <w:tcW w:type="dxa" w:w="2836"/>
            <w:vAlign w:val="center"/>
          </w:tcPr>
          <w:p>
            <w:pPr>
              <w:spacing w:after="40"/>
            </w:pPr>
            <w:r>
              <w:rPr>
                <w:sz w:val="18"/>
              </w:rPr>
              <w:t>Trained model saved</w:t>
            </w:r>
          </w:p>
        </w:tc>
      </w:tr>
      <w:tr>
        <w:tc>
          <w:tcPr>
            <w:tcW w:type="dxa" w:w="2836"/>
            <w:vAlign w:val="center"/>
          </w:tcPr>
          <w:p>
            <w:pPr>
              <w:spacing w:after="40"/>
            </w:pPr>
            <w:r>
              <w:rPr>
                <w:sz w:val="18"/>
              </w:rPr>
              <w:t>Image processing</w:t>
            </w:r>
          </w:p>
        </w:tc>
        <w:tc>
          <w:tcPr>
            <w:tcW w:type="dxa" w:w="2836"/>
            <w:vAlign w:val="center"/>
          </w:tcPr>
          <w:p>
            <w:pPr>
              <w:spacing w:after="40"/>
            </w:pPr>
            <w:r>
              <w:rPr>
                <w:sz w:val="18"/>
              </w:rPr>
              <w:t>Pillow 12.3.0; NumPy 2.5.4</w:t>
            </w:r>
          </w:p>
        </w:tc>
        <w:tc>
          <w:tcPr>
            <w:tcW w:type="dxa" w:w="2836"/>
            <w:vAlign w:val="center"/>
          </w:tcPr>
          <w:p>
            <w:pPr>
              <w:spacing w:after="40"/>
            </w:pPr>
            <w:r>
              <w:rPr>
                <w:sz w:val="18"/>
              </w:rPr>
              <w:t>Preprocessing and features implemented</w:t>
            </w:r>
          </w:p>
        </w:tc>
      </w:tr>
      <w:tr>
        <w:tc>
          <w:tcPr>
            <w:tcW w:type="dxa" w:w="2836"/>
            <w:vAlign w:val="center"/>
          </w:tcPr>
          <w:p>
            <w:pPr>
              <w:spacing w:after="40"/>
            </w:pPr>
            <w:r>
              <w:rPr>
                <w:sz w:val="18"/>
              </w:rPr>
              <w:t>Application</w:t>
            </w:r>
          </w:p>
        </w:tc>
        <w:tc>
          <w:tcPr>
            <w:tcW w:type="dxa" w:w="2836"/>
            <w:vAlign w:val="center"/>
          </w:tcPr>
          <w:p>
            <w:pPr>
              <w:spacing w:after="40"/>
            </w:pPr>
            <w:r>
              <w:rPr>
                <w:sz w:val="18"/>
              </w:rPr>
              <w:t>Streamlit 1.66.1</w:t>
            </w:r>
          </w:p>
        </w:tc>
        <w:tc>
          <w:tcPr>
            <w:tcW w:type="dxa" w:w="2836"/>
            <w:vAlign w:val="center"/>
          </w:tcPr>
          <w:p>
            <w:pPr>
              <w:spacing w:after="40"/>
            </w:pPr>
            <w:r>
              <w:rPr>
                <w:sz w:val="18"/>
              </w:rPr>
              <w:t>Local upload/results interface implemented</w:t>
            </w:r>
          </w:p>
        </w:tc>
      </w:tr>
      <w:tr>
        <w:tc>
          <w:tcPr>
            <w:tcW w:type="dxa" w:w="2836"/>
            <w:vAlign w:val="center"/>
          </w:tcPr>
          <w:p>
            <w:pPr>
              <w:spacing w:after="40"/>
            </w:pPr>
            <w:r>
              <w:rPr>
                <w:sz w:val="18"/>
              </w:rPr>
              <w:t>Data / deployment</w:t>
            </w:r>
          </w:p>
        </w:tc>
        <w:tc>
          <w:tcPr>
            <w:tcW w:type="dxa" w:w="2836"/>
            <w:vAlign w:val="center"/>
          </w:tcPr>
          <w:p>
            <w:pPr>
              <w:spacing w:after="40"/>
            </w:pPr>
            <w:r>
              <w:rPr>
                <w:sz w:val="18"/>
              </w:rPr>
              <w:t>Mendeley PlantVillage; local artifact files; no database or hosting</w:t>
            </w:r>
          </w:p>
        </w:tc>
        <w:tc>
          <w:tcPr>
            <w:tcW w:type="dxa" w:w="2836"/>
            <w:vAlign w:val="center"/>
          </w:tcPr>
          <w:p>
            <w:pPr>
              <w:spacing w:after="40"/>
            </w:pPr>
            <w:r>
              <w:rPr>
                <w:sz w:val="18"/>
              </w:rPr>
              <w:t>Dataset extracted; baseline trained</w:t>
            </w:r>
          </w:p>
        </w:tc>
      </w:tr>
    </w:tbl>
    <w:p/>
    <w:p>
      <w:pPr>
        <w:pStyle w:val="Heading2"/>
      </w:pPr>
      <w:r>
        <w:t>4.7 Testing</w:t>
      </w:r>
    </w:p>
    <w:tbl>
      <w:tblPr>
        <w:tblStyle w:val="TableGrid"/>
        <w:tblW w:type="auto" w:w="0"/>
        <w:jc w:val="center"/>
        <w:tblLook w:firstColumn="1" w:firstRow="1" w:lastColumn="0" w:lastRow="0" w:noHBand="0" w:noVBand="1" w:val="04A0"/>
      </w:tblPr>
      <w:tblGrid>
        <w:gridCol w:w="2836"/>
        <w:gridCol w:w="2836"/>
        <w:gridCol w:w="2836"/>
      </w:tblGrid>
      <w:tr>
        <w:tc>
          <w:tcPr>
            <w:tcW w:type="dxa" w:w="2836"/>
            <w:vAlign w:val="center"/>
            <w:shd w:fill="1F5B43"/>
          </w:tcPr>
          <w:p>
            <w:r>
              <w:rPr>
                <w:b/>
                <w:color w:val="FFFFFF"/>
                <w:sz w:val="18"/>
              </w:rPr>
              <w:t>Check</w:t>
            </w:r>
          </w:p>
        </w:tc>
        <w:tc>
          <w:tcPr>
            <w:tcW w:type="dxa" w:w="2836"/>
            <w:vAlign w:val="center"/>
            <w:shd w:fill="1F5B43"/>
          </w:tcPr>
          <w:p>
            <w:r>
              <w:rPr>
                <w:b/>
                <w:color w:val="FFFFFF"/>
                <w:sz w:val="18"/>
              </w:rPr>
              <w:t>Observed result</w:t>
            </w:r>
          </w:p>
        </w:tc>
        <w:tc>
          <w:tcPr>
            <w:tcW w:type="dxa" w:w="2836"/>
            <w:vAlign w:val="center"/>
            <w:shd w:fill="1F5B43"/>
          </w:tcPr>
          <w:p>
            <w:r>
              <w:rPr>
                <w:b/>
                <w:color w:val="FFFFFF"/>
                <w:sz w:val="18"/>
              </w:rPr>
              <w:t>Status</w:t>
            </w:r>
          </w:p>
        </w:tc>
      </w:tr>
      <w:tr>
        <w:tc>
          <w:tcPr>
            <w:tcW w:type="dxa" w:w="2836"/>
            <w:vAlign w:val="center"/>
          </w:tcPr>
          <w:p>
            <w:pPr>
              <w:spacing w:after="40"/>
            </w:pPr>
            <w:r>
              <w:rPr>
                <w:sz w:val="18"/>
              </w:rPr>
              <w:t>Python source compilation</w:t>
            </w:r>
          </w:p>
        </w:tc>
        <w:tc>
          <w:tcPr>
            <w:tcW w:type="dxa" w:w="2836"/>
            <w:vAlign w:val="center"/>
          </w:tcPr>
          <w:p>
            <w:pPr>
              <w:spacing w:after="40"/>
            </w:pPr>
            <w:r>
              <w:rPr>
                <w:sz w:val="18"/>
              </w:rPr>
              <w:t>Project modules compiled successfully with Python 3.12.</w:t>
            </w:r>
          </w:p>
        </w:tc>
        <w:tc>
          <w:tcPr>
            <w:tcW w:type="dxa" w:w="2836"/>
            <w:vAlign w:val="center"/>
          </w:tcPr>
          <w:p>
            <w:pPr>
              <w:spacing w:after="40"/>
            </w:pPr>
            <w:r>
              <w:rPr>
                <w:sz w:val="18"/>
              </w:rPr>
              <w:t>Passed</w:t>
            </w:r>
          </w:p>
        </w:tc>
      </w:tr>
      <w:tr>
        <w:tc>
          <w:tcPr>
            <w:tcW w:type="dxa" w:w="2836"/>
            <w:vAlign w:val="center"/>
          </w:tcPr>
          <w:p>
            <w:pPr>
              <w:spacing w:after="40"/>
            </w:pPr>
            <w:r>
              <w:rPr>
                <w:sz w:val="18"/>
              </w:rPr>
              <w:t>Image preprocessing smoke check</w:t>
            </w:r>
          </w:p>
        </w:tc>
        <w:tc>
          <w:tcPr>
            <w:tcW w:type="dxa" w:w="2836"/>
            <w:vAlign w:val="center"/>
          </w:tcPr>
          <w:p>
            <w:pPr>
              <w:spacing w:after="40"/>
            </w:pPr>
            <w:r>
              <w:rPr>
                <w:sz w:val="18"/>
              </w:rPr>
              <w:t>300 × 200 JPEG converted to 128 × 128 RGB and 176 finite feature values.</w:t>
            </w:r>
          </w:p>
        </w:tc>
        <w:tc>
          <w:tcPr>
            <w:tcW w:type="dxa" w:w="2836"/>
            <w:vAlign w:val="center"/>
          </w:tcPr>
          <w:p>
            <w:pPr>
              <w:spacing w:after="40"/>
            </w:pPr>
            <w:r>
              <w:rPr>
                <w:sz w:val="18"/>
              </w:rPr>
              <w:t>Passed</w:t>
            </w:r>
          </w:p>
        </w:tc>
      </w:tr>
      <w:tr>
        <w:tc>
          <w:tcPr>
            <w:tcW w:type="dxa" w:w="2836"/>
            <w:vAlign w:val="center"/>
          </w:tcPr>
          <w:p>
            <w:pPr>
              <w:spacing w:after="40"/>
            </w:pPr>
            <w:r>
              <w:rPr>
                <w:sz w:val="18"/>
              </w:rPr>
              <w:t>Dataset extraction</w:t>
            </w:r>
          </w:p>
        </w:tc>
        <w:tc>
          <w:tcPr>
            <w:tcW w:type="dxa" w:w="2836"/>
            <w:vAlign w:val="center"/>
          </w:tcPr>
          <w:p>
            <w:pPr>
              <w:spacing w:after="40"/>
            </w:pPr>
            <w:r>
              <w:rPr>
                <w:sz w:val="18"/>
              </w:rPr>
              <w:t>Mendeley unaugmented archive extracted; 39 class folders found.</w:t>
            </w:r>
          </w:p>
        </w:tc>
        <w:tc>
          <w:tcPr>
            <w:tcW w:type="dxa" w:w="2836"/>
            <w:vAlign w:val="center"/>
          </w:tcPr>
          <w:p>
            <w:pPr>
              <w:spacing w:after="40"/>
            </w:pPr>
            <w:r>
              <w:rPr>
                <w:sz w:val="18"/>
              </w:rPr>
              <w:t>Passed</w:t>
            </w:r>
          </w:p>
        </w:tc>
      </w:tr>
      <w:tr>
        <w:tc>
          <w:tcPr>
            <w:tcW w:type="dxa" w:w="2836"/>
            <w:vAlign w:val="center"/>
          </w:tcPr>
          <w:p>
            <w:pPr>
              <w:spacing w:after="40"/>
            </w:pPr>
            <w:r>
              <w:rPr>
                <w:sz w:val="18"/>
              </w:rPr>
              <w:t>Model training and held-out evaluation</w:t>
            </w:r>
          </w:p>
        </w:tc>
        <w:tc>
          <w:tcPr>
            <w:tcW w:type="dxa" w:w="2836"/>
            <w:vAlign w:val="center"/>
          </w:tcPr>
          <w:p>
            <w:pPr>
              <w:spacing w:after="40"/>
            </w:pPr>
            <w:r>
              <w:rPr>
                <w:sz w:val="18"/>
              </w:rPr>
              <w:t>18,410 images; stratified 80/20 split; accuracy 89.1%, macro F1 0.890.</w:t>
            </w:r>
          </w:p>
        </w:tc>
        <w:tc>
          <w:tcPr>
            <w:tcW w:type="dxa" w:w="2836"/>
            <w:vAlign w:val="center"/>
          </w:tcPr>
          <w:p>
            <w:pPr>
              <w:spacing w:after="40"/>
            </w:pPr>
            <w:r>
              <w:rPr>
                <w:sz w:val="18"/>
              </w:rPr>
              <w:t>Completed</w:t>
            </w:r>
          </w:p>
        </w:tc>
      </w:tr>
      <w:tr>
        <w:tc>
          <w:tcPr>
            <w:tcW w:type="dxa" w:w="2836"/>
            <w:vAlign w:val="center"/>
          </w:tcPr>
          <w:p>
            <w:pPr>
              <w:spacing w:after="40"/>
            </w:pPr>
            <w:r>
              <w:rPr>
                <w:sz w:val="18"/>
              </w:rPr>
              <w:t>Prediction and advice integration</w:t>
            </w:r>
          </w:p>
        </w:tc>
        <w:tc>
          <w:tcPr>
            <w:tcW w:type="dxa" w:w="2836"/>
            <w:vAlign w:val="center"/>
          </w:tcPr>
          <w:p>
            <w:pPr>
              <w:spacing w:after="40"/>
            </w:pPr>
            <w:r>
              <w:rPr>
                <w:sz w:val="18"/>
              </w:rPr>
              <w:t>Model artifact saved; interactive browser flow still requires manual review.</w:t>
            </w:r>
          </w:p>
        </w:tc>
        <w:tc>
          <w:tcPr>
            <w:tcW w:type="dxa" w:w="2836"/>
            <w:vAlign w:val="center"/>
          </w:tcPr>
          <w:p>
            <w:pPr>
              <w:spacing w:after="40"/>
            </w:pPr>
            <w:r>
              <w:rPr>
                <w:sz w:val="18"/>
              </w:rPr>
              <w:t>Partially verified</w:t>
            </w:r>
          </w:p>
        </w:tc>
      </w:tr>
      <w:tr>
        <w:tc>
          <w:tcPr>
            <w:tcW w:type="dxa" w:w="2836"/>
            <w:vAlign w:val="center"/>
          </w:tcPr>
          <w:p>
            <w:pPr>
              <w:spacing w:after="40"/>
            </w:pPr>
            <w:r>
              <w:rPr>
                <w:sz w:val="18"/>
              </w:rPr>
              <w:t>Field-image suitability</w:t>
            </w:r>
          </w:p>
        </w:tc>
        <w:tc>
          <w:tcPr>
            <w:tcW w:type="dxa" w:w="2836"/>
            <w:vAlign w:val="center"/>
          </w:tcPr>
          <w:p>
            <w:pPr>
              <w:spacing w:after="40"/>
            </w:pPr>
            <w:r>
              <w:rPr>
                <w:sz w:val="18"/>
              </w:rPr>
              <w:t>No independent field-image evaluation has been performed.</w:t>
            </w:r>
          </w:p>
        </w:tc>
        <w:tc>
          <w:tcPr>
            <w:tcW w:type="dxa" w:w="2836"/>
            <w:vAlign w:val="center"/>
          </w:tcPr>
          <w:p>
            <w:pPr>
              <w:spacing w:after="40"/>
            </w:pPr>
            <w:r>
              <w:rPr>
                <w:sz w:val="18"/>
              </w:rPr>
              <w:t>Pending field data</w:t>
            </w:r>
          </w:p>
        </w:tc>
      </w:tr>
    </w:tbl>
    <w:p/>
    <w:p>
      <w:r>
        <w:br w:type="page"/>
      </w:r>
    </w:p>
    <w:p>
      <w:pPr>
        <w:pStyle w:val="Heading1"/>
      </w:pPr>
      <w:r>
        <w:t>5 Evaluation and Results</w:t>
      </w:r>
    </w:p>
    <w:p>
      <w:pPr>
        <w:pStyle w:val="Heading2"/>
      </w:pPr>
      <w:r>
        <w:t>5.1 Development and Results Status</w:t>
      </w:r>
    </w:p>
    <w:p>
      <w:r>
        <w:t>The application and model-training workflow are implemented, and the baseline classifier has been trained. On the stratified 20% holdout (3,682 images from 39 classes), it achieved 89.1% accuracy and 0.890 macro F1. These values measure performance only on the selected PlantVillage sample. The model has not been evaluated on independent field images, and the class scores are uncalibrated.</w:t>
      </w:r>
    </w:p>
    <w:p>
      <w:pPr>
        <w:pStyle w:val="Heading2"/>
      </w:pPr>
      <w:r>
        <w:t>5.2 Training and Evaluation Configuration</w:t>
      </w:r>
    </w:p>
    <w:tbl>
      <w:tblPr>
        <w:tblStyle w:val="TableGrid"/>
        <w:tblW w:type="auto" w:w="0"/>
        <w:jc w:val="center"/>
        <w:tblLook w:firstColumn="1" w:firstRow="1" w:lastColumn="0" w:lastRow="0" w:noHBand="0" w:noVBand="1" w:val="04A0"/>
      </w:tblPr>
      <w:tblGrid>
        <w:gridCol w:w="4254"/>
        <w:gridCol w:w="4254"/>
      </w:tblGrid>
      <w:tr>
        <w:tc>
          <w:tcPr>
            <w:tcW w:type="dxa" w:w="4254"/>
            <w:vAlign w:val="center"/>
            <w:shd w:fill="1F5B43"/>
          </w:tcPr>
          <w:p>
            <w:r>
              <w:rPr>
                <w:b/>
                <w:color w:val="FFFFFF"/>
                <w:sz w:val="18"/>
              </w:rPr>
              <w:t>Item</w:t>
            </w:r>
          </w:p>
        </w:tc>
        <w:tc>
          <w:tcPr>
            <w:tcW w:type="dxa" w:w="4254"/>
            <w:vAlign w:val="center"/>
            <w:shd w:fill="1F5B43"/>
          </w:tcPr>
          <w:p>
            <w:r>
              <w:rPr>
                <w:b/>
                <w:color w:val="FFFFFF"/>
                <w:sz w:val="18"/>
              </w:rPr>
              <w:t>Selected setup</w:t>
            </w:r>
          </w:p>
        </w:tc>
      </w:tr>
      <w:tr>
        <w:tc>
          <w:tcPr>
            <w:tcW w:type="dxa" w:w="4254"/>
            <w:vAlign w:val="center"/>
          </w:tcPr>
          <w:p>
            <w:pPr>
              <w:spacing w:after="40"/>
            </w:pPr>
            <w:r>
              <w:rPr>
                <w:sz w:val="18"/>
              </w:rPr>
              <w:t>Dataset/version</w:t>
            </w:r>
          </w:p>
        </w:tc>
        <w:tc>
          <w:tcPr>
            <w:tcW w:type="dxa" w:w="4254"/>
            <w:vAlign w:val="center"/>
          </w:tcPr>
          <w:p>
            <w:pPr>
              <w:spacing w:after="40"/>
            </w:pPr>
            <w:r>
              <w:rPr>
                <w:sz w:val="18"/>
              </w:rPr>
              <w:t>Mendeley PlantVillage unaugmented archive, Version 1; extracted.</w:t>
            </w:r>
          </w:p>
        </w:tc>
      </w:tr>
      <w:tr>
        <w:tc>
          <w:tcPr>
            <w:tcW w:type="dxa" w:w="4254"/>
            <w:vAlign w:val="center"/>
          </w:tcPr>
          <w:p>
            <w:pPr>
              <w:spacing w:after="40"/>
            </w:pPr>
            <w:r>
              <w:rPr>
                <w:sz w:val="18"/>
              </w:rPr>
              <w:t>Images/classes</w:t>
            </w:r>
          </w:p>
        </w:tc>
        <w:tc>
          <w:tcPr>
            <w:tcW w:type="dxa" w:w="4254"/>
            <w:vAlign w:val="center"/>
          </w:tcPr>
          <w:p>
            <w:pPr>
              <w:spacing w:after="40"/>
            </w:pPr>
            <w:r>
              <w:rPr>
                <w:sz w:val="18"/>
              </w:rPr>
              <w:t>18,410 images used across 39 class folders; maximum 500 selected per class.</w:t>
            </w:r>
          </w:p>
        </w:tc>
      </w:tr>
      <w:tr>
        <w:tc>
          <w:tcPr>
            <w:tcW w:type="dxa" w:w="4254"/>
            <w:vAlign w:val="center"/>
          </w:tcPr>
          <w:p>
            <w:pPr>
              <w:spacing w:after="40"/>
            </w:pPr>
            <w:r>
              <w:rPr>
                <w:sz w:val="18"/>
              </w:rPr>
              <w:t>Train/test split</w:t>
            </w:r>
          </w:p>
        </w:tc>
        <w:tc>
          <w:tcPr>
            <w:tcW w:type="dxa" w:w="4254"/>
            <w:vAlign w:val="center"/>
          </w:tcPr>
          <w:p>
            <w:pPr>
              <w:spacing w:after="40"/>
            </w:pPr>
            <w:r>
              <w:rPr>
                <w:sz w:val="18"/>
              </w:rPr>
              <w:t>Stratified 80/20; 14,728 train and 3,682 test; random seed 42.</w:t>
            </w:r>
          </w:p>
        </w:tc>
      </w:tr>
      <w:tr>
        <w:tc>
          <w:tcPr>
            <w:tcW w:type="dxa" w:w="4254"/>
            <w:vAlign w:val="center"/>
          </w:tcPr>
          <w:p>
            <w:pPr>
              <w:spacing w:after="40"/>
            </w:pPr>
            <w:r>
              <w:rPr>
                <w:sz w:val="18"/>
              </w:rPr>
              <w:t>Model/framework</w:t>
            </w:r>
          </w:p>
        </w:tc>
        <w:tc>
          <w:tcPr>
            <w:tcW w:type="dxa" w:w="4254"/>
            <w:vAlign w:val="center"/>
          </w:tcPr>
          <w:p>
            <w:pPr>
              <w:spacing w:after="40"/>
            </w:pPr>
            <w:r>
              <w:rPr>
                <w:sz w:val="18"/>
              </w:rPr>
              <w:t>RandomForestClassifier; scikit-learn 1.9.1.</w:t>
            </w:r>
          </w:p>
        </w:tc>
      </w:tr>
      <w:tr>
        <w:tc>
          <w:tcPr>
            <w:tcW w:type="dxa" w:w="4254"/>
            <w:vAlign w:val="center"/>
          </w:tcPr>
          <w:p>
            <w:pPr>
              <w:spacing w:after="40"/>
            </w:pPr>
            <w:r>
              <w:rPr>
                <w:sz w:val="18"/>
              </w:rPr>
              <w:t>Hardware/runtime</w:t>
            </w:r>
          </w:p>
        </w:tc>
        <w:tc>
          <w:tcPr>
            <w:tcW w:type="dxa" w:w="4254"/>
            <w:vAlign w:val="center"/>
          </w:tcPr>
          <w:p>
            <w:pPr>
              <w:spacing w:after="40"/>
            </w:pPr>
            <w:r>
              <w:rPr>
                <w:sz w:val="18"/>
              </w:rPr>
              <w:t>Local Windows, Python 3.12.4; model fit parallelized over available CPU cores.</w:t>
            </w:r>
          </w:p>
        </w:tc>
      </w:tr>
      <w:tr>
        <w:tc>
          <w:tcPr>
            <w:tcW w:type="dxa" w:w="4254"/>
            <w:vAlign w:val="center"/>
          </w:tcPr>
          <w:p>
            <w:pPr>
              <w:spacing w:after="40"/>
            </w:pPr>
            <w:r>
              <w:rPr>
                <w:sz w:val="18"/>
              </w:rPr>
              <w:t>Training configuration</w:t>
            </w:r>
          </w:p>
        </w:tc>
        <w:tc>
          <w:tcPr>
            <w:tcW w:type="dxa" w:w="4254"/>
            <w:vAlign w:val="center"/>
          </w:tcPr>
          <w:p>
            <w:pPr>
              <w:spacing w:after="40"/>
            </w:pPr>
            <w:r>
              <w:rPr>
                <w:sz w:val="18"/>
              </w:rPr>
              <w:t>120 trees; max depth 28; min leaf size 2; balanced_subsample; 176-value features.</w:t>
            </w:r>
          </w:p>
        </w:tc>
      </w:tr>
    </w:tbl>
    <w:p/>
    <w:p>
      <w:pPr>
        <w:pStyle w:val="Heading2"/>
      </w:pPr>
      <w:r>
        <w:t>5.3 Evaluation Measures</w:t>
      </w:r>
    </w:p>
    <w:tbl>
      <w:tblPr>
        <w:tblStyle w:val="TableGrid"/>
        <w:tblW w:type="auto" w:w="0"/>
        <w:jc w:val="center"/>
        <w:tblLook w:firstColumn="1" w:firstRow="1" w:lastColumn="0" w:lastRow="0" w:noHBand="0" w:noVBand="1" w:val="04A0"/>
      </w:tblPr>
      <w:tblGrid>
        <w:gridCol w:w="2836"/>
        <w:gridCol w:w="2836"/>
        <w:gridCol w:w="2836"/>
      </w:tblGrid>
      <w:tr>
        <w:tc>
          <w:tcPr>
            <w:tcW w:type="dxa" w:w="2836"/>
            <w:vAlign w:val="center"/>
            <w:shd w:fill="1F5B43"/>
          </w:tcPr>
          <w:p>
            <w:r>
              <w:rPr>
                <w:b/>
                <w:color w:val="FFFFFF"/>
                <w:sz w:val="18"/>
              </w:rPr>
              <w:t>Metric</w:t>
            </w:r>
          </w:p>
        </w:tc>
        <w:tc>
          <w:tcPr>
            <w:tcW w:type="dxa" w:w="2836"/>
            <w:vAlign w:val="center"/>
            <w:shd w:fill="1F5B43"/>
          </w:tcPr>
          <w:p>
            <w:r>
              <w:t>Result on held-out split</w:t>
            </w:r>
          </w:p>
        </w:tc>
        <w:tc>
          <w:tcPr>
            <w:tcW w:type="dxa" w:w="2836"/>
            <w:vAlign w:val="center"/>
            <w:shd w:fill="1F5B43"/>
          </w:tcPr>
          <w:p>
            <w:r>
              <w:rPr>
                <w:b/>
                <w:color w:val="FFFFFF"/>
                <w:sz w:val="18"/>
              </w:rPr>
              <w:t>Notes</w:t>
            </w:r>
          </w:p>
        </w:tc>
      </w:tr>
      <w:tr>
        <w:tc>
          <w:tcPr>
            <w:tcW w:type="dxa" w:w="2836"/>
            <w:vAlign w:val="center"/>
          </w:tcPr>
          <w:p>
            <w:pPr>
              <w:spacing w:after="40"/>
            </w:pPr>
            <w:r>
              <w:rPr>
                <w:sz w:val="18"/>
              </w:rPr>
              <w:t>Accuracy</w:t>
            </w:r>
          </w:p>
        </w:tc>
        <w:tc>
          <w:tcPr>
            <w:tcW w:type="dxa" w:w="2836"/>
            <w:vAlign w:val="center"/>
          </w:tcPr>
          <w:p>
            <w:pPr>
              <w:spacing w:after="40"/>
            </w:pPr>
            <w:r>
              <w:rPr>
                <w:sz w:val="18"/>
              </w:rPr>
              <w:t>89.11%</w:t>
            </w:r>
          </w:p>
        </w:tc>
        <w:tc>
          <w:tcPr>
            <w:tcW w:type="dxa" w:w="2836"/>
            <w:vAlign w:val="center"/>
          </w:tcPr>
          <w:p>
            <w:pPr>
              <w:spacing w:after="40"/>
            </w:pPr>
            <w:r>
              <w:rPr>
                <w:sz w:val="18"/>
              </w:rPr>
              <w:t>3,682 test images; 39 classes.</w:t>
            </w:r>
          </w:p>
        </w:tc>
      </w:tr>
      <w:tr>
        <w:tc>
          <w:tcPr>
            <w:tcW w:type="dxa" w:w="2836"/>
            <w:vAlign w:val="center"/>
          </w:tcPr>
          <w:p>
            <w:pPr>
              <w:spacing w:after="40"/>
            </w:pPr>
            <w:r>
              <w:rPr>
                <w:sz w:val="18"/>
              </w:rPr>
              <w:t>Macro precision</w:t>
            </w:r>
          </w:p>
        </w:tc>
        <w:tc>
          <w:tcPr>
            <w:tcW w:type="dxa" w:w="2836"/>
            <w:vAlign w:val="center"/>
          </w:tcPr>
          <w:p>
            <w:pPr>
              <w:spacing w:after="40"/>
            </w:pPr>
            <w:r>
              <w:rPr>
                <w:sz w:val="18"/>
              </w:rPr>
              <w:t>0.8943</w:t>
            </w:r>
          </w:p>
        </w:tc>
        <w:tc>
          <w:tcPr>
            <w:tcW w:type="dxa" w:w="2836"/>
            <w:vAlign w:val="center"/>
          </w:tcPr>
          <w:p>
            <w:pPr>
              <w:spacing w:after="40"/>
            </w:pPr>
            <w:r>
              <w:rPr>
                <w:sz w:val="18"/>
              </w:rPr>
              <w:t>Unweighted mean of class precision.</w:t>
            </w:r>
          </w:p>
        </w:tc>
      </w:tr>
      <w:tr>
        <w:tc>
          <w:tcPr>
            <w:tcW w:type="dxa" w:w="2836"/>
            <w:vAlign w:val="center"/>
          </w:tcPr>
          <w:p>
            <w:pPr>
              <w:spacing w:after="40"/>
            </w:pPr>
            <w:r>
              <w:rPr>
                <w:sz w:val="18"/>
              </w:rPr>
              <w:t>Macro recall</w:t>
            </w:r>
          </w:p>
        </w:tc>
        <w:tc>
          <w:tcPr>
            <w:tcW w:type="dxa" w:w="2836"/>
            <w:vAlign w:val="center"/>
          </w:tcPr>
          <w:p>
            <w:pPr>
              <w:spacing w:after="40"/>
            </w:pPr>
            <w:r>
              <w:rPr>
                <w:sz w:val="18"/>
              </w:rPr>
              <w:t>0.8903</w:t>
            </w:r>
          </w:p>
        </w:tc>
        <w:tc>
          <w:tcPr>
            <w:tcW w:type="dxa" w:w="2836"/>
            <w:vAlign w:val="center"/>
          </w:tcPr>
          <w:p>
            <w:pPr>
              <w:spacing w:after="40"/>
            </w:pPr>
            <w:r>
              <w:rPr>
                <w:sz w:val="18"/>
              </w:rPr>
              <w:t>Unweighted mean of class recall.</w:t>
            </w:r>
          </w:p>
        </w:tc>
      </w:tr>
      <w:tr>
        <w:tc>
          <w:tcPr>
            <w:tcW w:type="dxa" w:w="2836"/>
            <w:vAlign w:val="center"/>
          </w:tcPr>
          <w:p>
            <w:pPr>
              <w:spacing w:after="40"/>
            </w:pPr>
            <w:r>
              <w:rPr>
                <w:sz w:val="18"/>
              </w:rPr>
              <w:t>Macro F1-score</w:t>
            </w:r>
          </w:p>
        </w:tc>
        <w:tc>
          <w:tcPr>
            <w:tcW w:type="dxa" w:w="2836"/>
            <w:vAlign w:val="center"/>
          </w:tcPr>
          <w:p>
            <w:pPr>
              <w:spacing w:after="40"/>
            </w:pPr>
            <w:r>
              <w:rPr>
                <w:sz w:val="18"/>
              </w:rPr>
              <w:t>0.8899</w:t>
            </w:r>
          </w:p>
        </w:tc>
        <w:tc>
          <w:tcPr>
            <w:tcW w:type="dxa" w:w="2836"/>
            <w:vAlign w:val="center"/>
          </w:tcPr>
          <w:p>
            <w:pPr>
              <w:spacing w:after="40"/>
            </w:pPr>
            <w:r>
              <w:rPr>
                <w:sz w:val="18"/>
              </w:rPr>
              <w:t>Unweighted mean of class F1.</w:t>
            </w:r>
          </w:p>
        </w:tc>
      </w:tr>
      <w:tr>
        <w:tc>
          <w:tcPr>
            <w:tcW w:type="dxa" w:w="2836"/>
            <w:vAlign w:val="center"/>
          </w:tcPr>
          <w:p>
            <w:pPr>
              <w:spacing w:after="40"/>
            </w:pPr>
            <w:r>
              <w:rPr>
                <w:sz w:val="18"/>
              </w:rPr>
              <w:t>Inference time</w:t>
            </w:r>
          </w:p>
        </w:tc>
        <w:tc>
          <w:tcPr>
            <w:tcW w:type="dxa" w:w="2836"/>
            <w:vAlign w:val="center"/>
          </w:tcPr>
          <w:p>
            <w:pPr>
              <w:spacing w:after="40"/>
            </w:pPr>
            <w:r>
              <w:rPr>
                <w:sz w:val="18"/>
              </w:rPr>
              <w:t>Not measured</w:t>
            </w:r>
          </w:p>
        </w:tc>
        <w:tc>
          <w:tcPr>
            <w:tcW w:type="dxa" w:w="2836"/>
            <w:vAlign w:val="center"/>
          </w:tcPr>
          <w:p>
            <w:pPr>
              <w:spacing w:after="40"/>
            </w:pPr>
            <w:r>
              <w:rPr>
                <w:sz w:val="18"/>
              </w:rPr>
              <w:t>Record hardware and timing method.</w:t>
            </w:r>
          </w:p>
        </w:tc>
      </w:tr>
    </w:tbl>
    <w:p/>
    <w:p>
      <w:pPr>
        <w:pStyle w:val="Heading2"/>
      </w:pPr>
      <w:r>
        <w:t>5.4 Class-Level Error Analysis</w:t>
      </w:r>
    </w:p>
    <w:p>
      <w:r>
        <w:t>The held-out confusion matrix is saved as artifacts/confusion_matrix.csv. Class recall ranged from 0.68 for Peach bacterial spot to 1.00 for Corn common rust and Corn healthy. Tomato late blight recall was 0.71 and Tomato early blight recall was 0.74. These differences show that the aggregate accuracy masks class-level errors; visual similarity and limited feature representation may contribute and should be investigated with example images.</w:t>
      </w:r>
    </w:p>
    <w:p>
      <w:pPr>
        <w:pStyle w:val="Heading2"/>
      </w:pPr>
      <w:r>
        <w:t>5.5 Application Test Results</w:t>
      </w:r>
    </w:p>
    <w:tbl>
      <w:tblPr>
        <w:tblStyle w:val="TableGrid"/>
        <w:tblW w:type="auto" w:w="0"/>
        <w:jc w:val="center"/>
        <w:tblLook w:firstColumn="1" w:firstRow="1" w:lastColumn="0" w:lastRow="0" w:noHBand="0" w:noVBand="1" w:val="04A0"/>
      </w:tblPr>
      <w:tblGrid>
        <w:gridCol w:w="2127"/>
        <w:gridCol w:w="2127"/>
        <w:gridCol w:w="2127"/>
        <w:gridCol w:w="2127"/>
      </w:tblGrid>
      <w:tr>
        <w:tc>
          <w:tcPr>
            <w:tcW w:type="dxa" w:w="2127"/>
            <w:vAlign w:val="center"/>
            <w:shd w:fill="1F5B43"/>
          </w:tcPr>
          <w:p>
            <w:r>
              <w:rPr>
                <w:b/>
                <w:color w:val="FFFFFF"/>
                <w:sz w:val="18"/>
              </w:rPr>
              <w:t>Test case</w:t>
            </w:r>
          </w:p>
        </w:tc>
        <w:tc>
          <w:tcPr>
            <w:tcW w:type="dxa" w:w="2127"/>
            <w:vAlign w:val="center"/>
            <w:shd w:fill="1F5B43"/>
          </w:tcPr>
          <w:p>
            <w:r>
              <w:rPr>
                <w:b/>
                <w:color w:val="FFFFFF"/>
                <w:sz w:val="18"/>
              </w:rPr>
              <w:t>Expected behavior</w:t>
            </w:r>
          </w:p>
        </w:tc>
        <w:tc>
          <w:tcPr>
            <w:tcW w:type="dxa" w:w="2127"/>
            <w:vAlign w:val="center"/>
            <w:shd w:fill="1F5B43"/>
          </w:tcPr>
          <w:p>
            <w:r>
              <w:t>Observed result</w:t>
            </w:r>
          </w:p>
        </w:tc>
        <w:tc>
          <w:tcPr>
            <w:tcW w:type="dxa" w:w="2127"/>
            <w:vAlign w:val="center"/>
            <w:shd w:fill="1F5B43"/>
          </w:tcPr>
          <w:p>
            <w:r>
              <w:rPr>
                <w:b/>
                <w:color w:val="FFFFFF"/>
                <w:sz w:val="18"/>
              </w:rPr>
              <w:t>Status</w:t>
            </w:r>
          </w:p>
        </w:tc>
      </w:tr>
      <w:tr>
        <w:tc>
          <w:tcPr>
            <w:tcW w:type="dxa" w:w="2127"/>
            <w:vAlign w:val="center"/>
          </w:tcPr>
          <w:p>
            <w:pPr>
              <w:spacing w:after="40"/>
            </w:pPr>
            <w:r>
              <w:rPr>
                <w:sz w:val="18"/>
              </w:rPr>
              <w:t>Valid supported image</w:t>
            </w:r>
          </w:p>
        </w:tc>
        <w:tc>
          <w:tcPr>
            <w:tcW w:type="dxa" w:w="2127"/>
            <w:vAlign w:val="center"/>
          </w:tcPr>
          <w:p>
            <w:pPr>
              <w:spacing w:after="40"/>
            </w:pPr>
            <w:r>
              <w:rPr>
                <w:sz w:val="18"/>
              </w:rPr>
              <w:t>Image is validated and preprocessed; model output appears.</w:t>
            </w:r>
          </w:p>
        </w:tc>
        <w:tc>
          <w:tcPr>
            <w:tcW w:type="dxa" w:w="2127"/>
            <w:vAlign w:val="center"/>
          </w:tcPr>
          <w:p>
            <w:pPr>
              <w:spacing w:after="40"/>
            </w:pPr>
            <w:r>
              <w:rPr>
                <w:sz w:val="18"/>
              </w:rPr>
              <w:t>Preprocessing smoke check passed; holdout model trained.</w:t>
            </w:r>
          </w:p>
        </w:tc>
        <w:tc>
          <w:tcPr>
            <w:tcW w:type="dxa" w:w="2127"/>
            <w:vAlign w:val="center"/>
          </w:tcPr>
          <w:p>
            <w:pPr>
              <w:spacing w:after="40"/>
            </w:pPr>
            <w:r>
              <w:rPr>
                <w:sz w:val="18"/>
              </w:rPr>
              <w:t>Core flow ready; UI review pending</w:t>
            </w:r>
          </w:p>
        </w:tc>
      </w:tr>
      <w:tr>
        <w:tc>
          <w:tcPr>
            <w:tcW w:type="dxa" w:w="2127"/>
            <w:vAlign w:val="center"/>
          </w:tcPr>
          <w:p>
            <w:pPr>
              <w:spacing w:after="40"/>
            </w:pPr>
            <w:r>
              <w:rPr>
                <w:sz w:val="18"/>
              </w:rPr>
              <w:t>Unsupported / unreadable image</w:t>
            </w:r>
          </w:p>
        </w:tc>
        <w:tc>
          <w:tcPr>
            <w:tcW w:type="dxa" w:w="2127"/>
            <w:vAlign w:val="center"/>
          </w:tcPr>
          <w:p>
            <w:pPr>
              <w:spacing w:after="40"/>
            </w:pPr>
            <w:r>
              <w:rPr>
                <w:sz w:val="18"/>
              </w:rPr>
              <w:t>Clear validation message appears.</w:t>
            </w:r>
          </w:p>
        </w:tc>
        <w:tc>
          <w:tcPr>
            <w:tcW w:type="dxa" w:w="2127"/>
            <w:vAlign w:val="center"/>
          </w:tcPr>
          <w:p>
            <w:pPr>
              <w:spacing w:after="40"/>
            </w:pPr>
            <w:r>
              <w:rPr>
                <w:sz w:val="18"/>
              </w:rPr>
              <w:t>Validation paths implemented; browser interaction not recorded.</w:t>
            </w:r>
          </w:p>
        </w:tc>
        <w:tc>
          <w:tcPr>
            <w:tcW w:type="dxa" w:w="2127"/>
            <w:vAlign w:val="center"/>
          </w:tcPr>
          <w:p>
            <w:pPr>
              <w:spacing w:after="40"/>
            </w:pPr>
            <w:r>
              <w:rPr>
                <w:sz w:val="18"/>
              </w:rPr>
              <w:t>Pending UI review</w:t>
            </w:r>
          </w:p>
        </w:tc>
      </w:tr>
      <w:tr>
        <w:tc>
          <w:tcPr>
            <w:tcW w:type="dxa" w:w="2127"/>
            <w:vAlign w:val="center"/>
          </w:tcPr>
          <w:p>
            <w:pPr>
              <w:spacing w:after="40"/>
            </w:pPr>
            <w:r>
              <w:rPr>
                <w:sz w:val="18"/>
              </w:rPr>
              <w:t>Model inference</w:t>
            </w:r>
          </w:p>
        </w:tc>
        <w:tc>
          <w:tcPr>
            <w:tcW w:type="dxa" w:w="2127"/>
            <w:vAlign w:val="center"/>
          </w:tcPr>
          <w:p>
            <w:pPr>
              <w:spacing w:after="40"/>
            </w:pPr>
            <w:r>
              <w:rPr>
                <w:sz w:val="18"/>
              </w:rPr>
              <w:t>Top class and three alternative scores are shown.</w:t>
            </w:r>
          </w:p>
        </w:tc>
        <w:tc>
          <w:tcPr>
            <w:tcW w:type="dxa" w:w="2127"/>
            <w:vAlign w:val="center"/>
          </w:tcPr>
          <w:p>
            <w:pPr>
              <w:spacing w:after="40"/>
            </w:pPr>
            <w:r>
              <w:rPr>
                <w:sz w:val="18"/>
              </w:rPr>
              <w:t>Model artifact saved; interactive result page not manually checked.</w:t>
            </w:r>
          </w:p>
        </w:tc>
        <w:tc>
          <w:tcPr>
            <w:tcW w:type="dxa" w:w="2127"/>
            <w:vAlign w:val="center"/>
          </w:tcPr>
          <w:p>
            <w:pPr>
              <w:spacing w:after="40"/>
            </w:pPr>
            <w:r>
              <w:rPr>
                <w:sz w:val="18"/>
              </w:rPr>
              <w:t>Pending UI review</w:t>
            </w:r>
          </w:p>
        </w:tc>
      </w:tr>
      <w:tr>
        <w:tc>
          <w:tcPr>
            <w:tcW w:type="dxa" w:w="2127"/>
            <w:vAlign w:val="center"/>
          </w:tcPr>
          <w:p>
            <w:pPr>
              <w:spacing w:after="40"/>
            </w:pPr>
            <w:r>
              <w:rPr>
                <w:sz w:val="18"/>
              </w:rPr>
              <w:t>Guidance and report</w:t>
            </w:r>
          </w:p>
        </w:tc>
        <w:tc>
          <w:tcPr>
            <w:tcW w:type="dxa" w:w="2127"/>
            <w:vAlign w:val="center"/>
          </w:tcPr>
          <w:p>
            <w:pPr>
              <w:spacing w:after="40"/>
            </w:pPr>
            <w:r>
              <w:rPr>
                <w:sz w:val="18"/>
              </w:rPr>
              <w:t>General advice and JSON export appear after prediction.</w:t>
            </w:r>
          </w:p>
        </w:tc>
        <w:tc>
          <w:tcPr>
            <w:tcW w:type="dxa" w:w="2127"/>
            <w:vAlign w:val="center"/>
          </w:tcPr>
          <w:p>
            <w:pPr>
              <w:spacing w:after="40"/>
            </w:pPr>
            <w:r>
              <w:rPr>
                <w:sz w:val="18"/>
              </w:rPr>
              <w:t>Code implemented; end-to-end browser flow not manually checked.</w:t>
            </w:r>
          </w:p>
        </w:tc>
        <w:tc>
          <w:tcPr>
            <w:tcW w:type="dxa" w:w="2127"/>
            <w:vAlign w:val="center"/>
          </w:tcPr>
          <w:p>
            <w:pPr>
              <w:spacing w:after="40"/>
            </w:pPr>
            <w:r>
              <w:rPr>
                <w:sz w:val="18"/>
              </w:rPr>
              <w:t>Pending UI review</w:t>
            </w:r>
          </w:p>
        </w:tc>
      </w:tr>
    </w:tbl>
    <w:p/>
    <w:p>
      <w:pPr>
        <w:pStyle w:val="Heading2"/>
      </w:pPr>
      <w:r>
        <w:t>5.6 Discussion</w:t>
      </w:r>
    </w:p>
    <w:p>
      <w:r>
        <w:t>The holdout results should be interpreted in relation to the sampled PlantVillage data and the 80/20 split. A benchmark score on controlled images does not establish reliable performance on field photographs. Class-level variation, uncalibrated scores, and lack of field-image evaluation limit conclusions about use in practice.</w:t>
      </w:r>
    </w:p>
    <w:p>
      <w:r>
        <w:br w:type="page"/>
      </w:r>
    </w:p>
    <w:p>
      <w:pPr>
        <w:pStyle w:val="Heading1"/>
      </w:pPr>
      <w:r>
        <w:t>6 Conclusion and Future Scope</w:t>
      </w:r>
    </w:p>
    <w:p>
      <w:pPr>
        <w:pStyle w:val="Heading2"/>
      </w:pPr>
      <w:r>
        <w:t>6.1 Conclusion</w:t>
      </w:r>
    </w:p>
    <w:p>
      <w:r>
        <w:t>This project implements a local Streamlit interface, image validation and preprocessing, a 176-feature extraction pipeline, a Random Forest training/evaluation script, general advice mapping, and downloadable JSON reports. The model was trained on 18,410 images across 39 PlantVillage classes and achieved 89.1% accuracy with 0.890 macro F1 on a stratified holdout of 3,682 images. These results support the prototype as a benchmark baseline; field validation, severity estimation, and expert review of guidance remain future work.</w:t>
      </w:r>
    </w:p>
    <w:p>
      <w:r>
        <w:t>The next project milestone is to evaluate the trained model on independent field photographs, analyze misclassified examples, calibrate or relabel model scores if appropriate, and obtain agricultural-expert review of the guidance. Results from field testing should be added before making real-world performance claims.</w:t>
      </w:r>
    </w:p>
    <w:p>
      <w:pPr>
        <w:pStyle w:val="Heading2"/>
      </w:pPr>
      <w:r>
        <w:t>6.2 Future Scope</w:t>
      </w:r>
    </w:p>
    <w:p>
      <w:pPr>
        <w:pStyle w:val="ListBullet"/>
      </w:pPr>
      <w:r>
        <w:rPr>
          <w:i w:val="0"/>
        </w:rPr>
        <w:t>Expand crop and disease coverage using documented, representative images.</w:t>
      </w:r>
    </w:p>
    <w:p>
      <w:pPr>
        <w:pStyle w:val="ListBullet"/>
      </w:pPr>
      <w:r>
        <w:rPr>
          <w:i w:val="0"/>
        </w:rPr>
        <w:t>Evaluate on field images across locations, lighting, and devices.</w:t>
      </w:r>
    </w:p>
    <w:p>
      <w:pPr>
        <w:pStyle w:val="ListBullet"/>
      </w:pPr>
      <w:r>
        <w:rPr>
          <w:i w:val="0"/>
        </w:rPr>
        <w:t>Add mobile and multilingual interfaces if user needs support them.</w:t>
      </w:r>
    </w:p>
    <w:p>
      <w:pPr>
        <w:pStyle w:val="ListBullet"/>
      </w:pPr>
      <w:r>
        <w:rPr>
          <w:i w:val="0"/>
        </w:rPr>
        <w:t>Explore voice interaction for users who prefer spoken guidance.</w:t>
      </w:r>
    </w:p>
    <w:p>
      <w:pPr>
        <w:pStyle w:val="ListBullet"/>
      </w:pPr>
      <w:r>
        <w:rPr>
          <w:i w:val="0"/>
        </w:rPr>
        <w:t>Add weather or location context only after validating sources and purpose.</w:t>
      </w:r>
    </w:p>
    <w:p>
      <w:pPr>
        <w:pStyle w:val="ListBullet"/>
      </w:pPr>
      <w:r>
        <w:rPr>
          <w:i w:val="0"/>
        </w:rPr>
        <w:t>Consider real-time camera input or IoT as separate evaluated extensions.</w:t>
      </w:r>
    </w:p>
    <w:p>
      <w:pPr>
        <w:pStyle w:val="ListBullet"/>
      </w:pPr>
      <w:r>
        <w:rPr>
          <w:i w:val="0"/>
        </w:rPr>
        <w:t>Improve confidence calibration and uncertainty messaging.</w:t>
      </w:r>
    </w:p>
    <w:p>
      <w:pPr>
        <w:pStyle w:val="ListBullet"/>
      </w:pPr>
      <w:r>
        <w:rPr>
          <w:i w:val="0"/>
        </w:rPr>
        <w:t>Maintain expert-reviewed, region-specific recommendations with source dates.</w:t>
      </w:r>
    </w:p>
    <w:p>
      <w:r>
        <w:br w:type="page"/>
      </w:r>
    </w:p>
    <w:p>
      <w:pPr>
        <w:pStyle w:val="Heading1"/>
      </w:pPr>
      <w:r>
        <w:t>References</w:t>
      </w:r>
    </w:p>
    <w:p>
      <w:r>
        <w:t>[1] Mohanty, S. P., Hughes, D. P., &amp; Salathé, M. (2016). Using deep learning for image-based plant disease detection. Frontiers in Plant Science, 7, Article 1419. https://doi.org/10.3389/fpls.2016.01419</w:t>
      </w:r>
    </w:p>
    <w:p>
      <w:r>
        <w:t>[2] Pandian, J. A., &amp; Gopal, G. (2019). Data for: Identification of Plant Leaf Diseases Using a 9-layer Deep Convolutional Neural Network (Version 1) [Data set]. Mendeley Data. https://doi.org/10.17632/tywbtsjrjv.1</w:t>
      </w:r>
    </w:p>
    <w:p>
      <w:r>
        <w:t>[3] TensorFlow Datasets. PlantVillage dataset documentation. https://www.tensorflow.org/datasets/catalog/plant_village (accessed 27 October 2026).</w:t>
      </w:r>
    </w:p>
    <w:p>
      <w:r>
        <w:t>[4] Food and Agriculture Organization of the United Nations. Digital Agriculture and AI Innovation Roadmap. https://www.fao.org/e-agriculture/documents-and-publications/digital-agriculture-and-ai-innovation-roadmap (accessed 27 October 2026).</w:t>
      </w:r>
    </w:p>
    <w:p>
      <w:r>
        <w:t>[5] Food and Agriculture Organization of the United Nations. (2026, July 29). From field signal to field-ready decision: AI-enabled surveillance and early warning for transboundary plant pests and diseases. https://www.fao.org/north-america/events/details/from-field-signal-to-field-ready-decision--ai-enabled-surveillance-and-early-warning-for-transboundary-plant-pests-and-diseases/en</w:t>
      </w:r>
    </w:p>
    <w:p>
      <w:pPr/>
      <w:r>
        <w:t>[6] International Crops Research Institute for the Semi-Arid Tropics, ISSCA. Plant protection application app: Plantix. https://issca.icrisat.org/scalable-solutions/plant-protection-application-app-plantix (accessed 27 October 2026).</w:t>
      </w:r>
    </w:p>
    <w:p>
      <w:r>
        <w:rPr>
          <w:i w:val="0"/>
        </w:rPr>
        <w:t>Verify every reference against its original source and apply the citation style required by the department.</w:t>
      </w:r>
    </w:p>
    <w:p>
      <w:r>
        <w:br w:type="page"/>
      </w:r>
    </w:p>
    <w:p>
      <w:pPr>
        <w:pStyle w:val="Heading1"/>
      </w:pPr>
      <w:r>
        <w:t>Appendix A Project Completion Checklist</w:t>
      </w:r>
    </w:p>
    <w:p>
      <w:pPr>
        <w:pStyle w:val="ListBullet"/>
      </w:pPr>
      <w:r>
        <w:rPr>
          <w:i w:val="0"/>
        </w:rPr>
        <w:t>Confirm project title, department/programme, guide, and degree wording.</w:t>
      </w:r>
    </w:p>
    <w:p>
      <w:pPr>
        <w:pStyle w:val="ListBullet"/>
      </w:pPr>
      <w:r>
        <w:rPr>
          <w:i w:val="0"/>
        </w:rPr>
        <w:t>Replace bracketed fields with verified implementation information.</w:t>
      </w:r>
    </w:p>
    <w:p>
      <w:pPr>
        <w:pStyle w:val="ListBullet"/>
      </w:pPr>
      <w:r>
        <w:rPr>
          <w:i w:val="0"/>
        </w:rPr>
        <w:t>Confirm dataset, source, license, supported crops, and disease classes.</w:t>
      </w:r>
    </w:p>
    <w:p>
      <w:pPr>
        <w:pStyle w:val="ListBullet"/>
      </w:pPr>
      <w:r>
        <w:rPr>
          <w:i w:val="0"/>
        </w:rPr>
        <w:t>Document model, framework versions, training configuration, and split.</w:t>
      </w:r>
    </w:p>
    <w:p>
      <w:pPr>
        <w:pStyle w:val="ListBullet"/>
      </w:pPr>
      <w:r>
        <w:rPr>
          <w:i w:val="0"/>
        </w:rPr>
        <w:t>Add screenshots from the working application and example outputs.</w:t>
      </w:r>
    </w:p>
    <w:p>
      <w:pPr>
        <w:pStyle w:val="ListBullet"/>
      </w:pPr>
      <w:r>
        <w:rPr>
          <w:i w:val="0"/>
        </w:rPr>
        <w:t>Record model/application tests, metrics, and confusion matrix.</w:t>
      </w:r>
    </w:p>
    <w:p>
      <w:pPr>
        <w:pStyle w:val="ListBullet"/>
      </w:pPr>
      <w:r>
        <w:rPr>
          <w:i w:val="0"/>
        </w:rPr>
        <w:t>Verify recommendations against authoritative agricultural sources.</w:t>
      </w:r>
    </w:p>
    <w:p>
      <w:pPr>
        <w:pStyle w:val="ListBullet"/>
      </w:pPr>
      <w:r>
        <w:rPr>
          <w:i w:val="0"/>
        </w:rPr>
        <w:t>Update table of contents and page numbers in Word.</w:t>
      </w:r>
    </w:p>
    <w:p>
      <w:pPr>
        <w:pStyle w:val="ListBullet"/>
      </w:pPr>
      <w:r>
        <w:rPr>
          <w:i w:val="0"/>
        </w:rPr>
        <w:t>Remove this checklist and all unfinished placeholders before submission.</w:t>
      </w:r>
    </w:p>
    <w:p>
      <w:pPr>
        <w:pStyle w:val="Heading1"/>
      </w:pPr>
      <w:r>
        <w:t>Appendix B Facts Stated in the Project Presentation</w:t>
      </w:r>
    </w:p>
    <w:tbl>
      <w:tblPr>
        <w:tblStyle w:val="TableGrid"/>
        <w:tblW w:type="auto" w:w="0"/>
        <w:jc w:val="center"/>
        <w:tblLook w:firstColumn="1" w:firstRow="1" w:lastColumn="0" w:lastRow="0" w:noHBand="0" w:noVBand="1" w:val="04A0"/>
      </w:tblPr>
      <w:tblGrid>
        <w:gridCol w:w="4254"/>
        <w:gridCol w:w="4254"/>
      </w:tblGrid>
      <w:tr>
        <w:tc>
          <w:tcPr>
            <w:tcW w:type="dxa" w:w="4254"/>
            <w:vAlign w:val="center"/>
            <w:shd w:fill="1F5B43"/>
          </w:tcPr>
          <w:p>
            <w:r>
              <w:rPr>
                <w:b/>
                <w:color w:val="FFFFFF"/>
                <w:sz w:val="18"/>
              </w:rPr>
              <w:t>Item</w:t>
            </w:r>
          </w:p>
        </w:tc>
        <w:tc>
          <w:tcPr>
            <w:tcW w:type="dxa" w:w="4254"/>
            <w:vAlign w:val="center"/>
            <w:shd w:fill="1F5B43"/>
          </w:tcPr>
          <w:p>
            <w:r>
              <w:rPr>
                <w:b/>
                <w:color w:val="FFFFFF"/>
                <w:sz w:val="18"/>
              </w:rPr>
              <w:t>Information</w:t>
            </w:r>
          </w:p>
        </w:tc>
      </w:tr>
      <w:tr>
        <w:tc>
          <w:tcPr>
            <w:tcW w:type="dxa" w:w="4254"/>
            <w:vAlign w:val="center"/>
          </w:tcPr>
          <w:p>
            <w:pPr>
              <w:spacing w:after="40"/>
            </w:pPr>
            <w:r>
              <w:rPr>
                <w:sz w:val="18"/>
              </w:rPr>
              <w:t>Project</w:t>
            </w:r>
          </w:p>
        </w:tc>
        <w:tc>
          <w:tcPr>
            <w:tcW w:type="dxa" w:w="4254"/>
            <w:vAlign w:val="center"/>
          </w:tcPr>
          <w:p>
            <w:pPr>
              <w:spacing w:after="40"/>
            </w:pPr>
            <w:r>
              <w:rPr>
                <w:sz w:val="18"/>
              </w:rPr>
              <w:t>AgroShield AI</w:t>
            </w:r>
          </w:p>
        </w:tc>
      </w:tr>
      <w:tr>
        <w:tc>
          <w:tcPr>
            <w:tcW w:type="dxa" w:w="4254"/>
            <w:vAlign w:val="center"/>
          </w:tcPr>
          <w:p>
            <w:pPr>
              <w:spacing w:after="40"/>
            </w:pPr>
            <w:r>
              <w:rPr>
                <w:sz w:val="18"/>
              </w:rPr>
              <w:t>Purpose</w:t>
            </w:r>
          </w:p>
        </w:tc>
        <w:tc>
          <w:tcPr>
            <w:tcW w:type="dxa" w:w="4254"/>
            <w:vAlign w:val="center"/>
          </w:tcPr>
          <w:p>
            <w:pPr>
              <w:spacing w:after="40"/>
            </w:pPr>
            <w:r>
              <w:rPr>
                <w:sz w:val="18"/>
              </w:rPr>
              <w:t>AI-assisted crop disease detection and treatment recommendations</w:t>
            </w:r>
          </w:p>
        </w:tc>
      </w:tr>
      <w:tr>
        <w:tc>
          <w:tcPr>
            <w:tcW w:type="dxa" w:w="4254"/>
            <w:vAlign w:val="center"/>
          </w:tcPr>
          <w:p>
            <w:pPr>
              <w:spacing w:after="40"/>
            </w:pPr>
            <w:r>
              <w:rPr>
                <w:sz w:val="18"/>
              </w:rPr>
              <w:t>Framing</w:t>
            </w:r>
          </w:p>
        </w:tc>
        <w:tc>
          <w:tcPr>
            <w:tcW w:type="dxa" w:w="4254"/>
            <w:vAlign w:val="center"/>
          </w:tcPr>
          <w:p>
            <w:pPr>
              <w:spacing w:after="40"/>
            </w:pPr>
            <w:r>
              <w:rPr>
                <w:sz w:val="18"/>
              </w:rPr>
              <w:t>Web-based decision-support prototype</w:t>
            </w:r>
          </w:p>
        </w:tc>
      </w:tr>
      <w:tr>
        <w:tc>
          <w:tcPr>
            <w:tcW w:type="dxa" w:w="4254"/>
            <w:vAlign w:val="center"/>
          </w:tcPr>
          <w:p>
            <w:pPr>
              <w:spacing w:after="40"/>
            </w:pPr>
            <w:r>
              <w:rPr>
                <w:sz w:val="18"/>
              </w:rPr>
              <w:t>Team</w:t>
            </w:r>
          </w:p>
        </w:tc>
        <w:tc>
          <w:tcPr>
            <w:tcW w:type="dxa" w:w="4254"/>
            <w:vAlign w:val="center"/>
          </w:tcPr>
          <w:p>
            <w:pPr>
              <w:spacing w:after="40"/>
            </w:pPr>
            <w:r>
              <w:rPr>
                <w:sz w:val="18"/>
              </w:rPr>
              <w:t>Tanaji Bodadkar; Apoorv Khobragade; Samiksha Barai</w:t>
            </w:r>
          </w:p>
        </w:tc>
      </w:tr>
      <w:tr>
        <w:tc>
          <w:tcPr>
            <w:tcW w:type="dxa" w:w="4254"/>
            <w:vAlign w:val="center"/>
          </w:tcPr>
          <w:p>
            <w:pPr>
              <w:spacing w:after="40"/>
            </w:pPr>
            <w:r>
              <w:rPr>
                <w:sz w:val="18"/>
              </w:rPr>
              <w:t>Institution</w:t>
            </w:r>
          </w:p>
        </w:tc>
        <w:tc>
          <w:tcPr>
            <w:tcW w:type="dxa" w:w="4254"/>
            <w:vAlign w:val="center"/>
          </w:tcPr>
          <w:p>
            <w:pPr>
              <w:spacing w:after="40"/>
            </w:pPr>
            <w:r>
              <w:rPr>
                <w:sz w:val="18"/>
              </w:rPr>
              <w:t>Maharashtra Institute of Technology</w:t>
            </w:r>
          </w:p>
        </w:tc>
      </w:tr>
      <w:tr>
        <w:tc>
          <w:tcPr>
            <w:tcW w:type="dxa" w:w="4254"/>
            <w:vAlign w:val="center"/>
          </w:tcPr>
          <w:p>
            <w:pPr>
              <w:spacing w:after="40"/>
            </w:pPr>
            <w:r>
              <w:rPr>
                <w:sz w:val="18"/>
              </w:rPr>
              <w:t>Academic year</w:t>
            </w:r>
          </w:p>
        </w:tc>
        <w:tc>
          <w:tcPr>
            <w:tcW w:type="dxa" w:w="4254"/>
            <w:vAlign w:val="center"/>
          </w:tcPr>
          <w:p>
            <w:pPr>
              <w:spacing w:after="40"/>
            </w:pPr>
            <w:r>
              <w:rPr>
                <w:sz w:val="18"/>
              </w:rPr>
              <w:t>2026–2027</w:t>
            </w:r>
          </w:p>
        </w:tc>
      </w:tr>
      <w:tr>
        <w:tc>
          <w:tcPr>
            <w:tcW w:type="dxa" w:w="4254"/>
            <w:vAlign w:val="center"/>
          </w:tcPr>
          <w:p>
            <w:pPr>
              <w:spacing w:after="40"/>
            </w:pPr>
            <w:r>
              <w:rPr>
                <w:sz w:val="18"/>
              </w:rPr>
              <w:t>Results</w:t>
            </w:r>
          </w:p>
        </w:tc>
        <w:tc>
          <w:tcPr>
            <w:tcW w:type="dxa" w:w="4254"/>
            <w:vAlign w:val="center"/>
          </w:tcPr>
          <w:p>
            <w:pPr>
              <w:spacing w:after="40"/>
            </w:pPr>
            <w:r>
              <w:rPr>
                <w:sz w:val="18"/>
              </w:rPr>
              <w:t>Trained baseline: 89.1% accuracy and 0.890 macro F1 on a 3,682-image holdout; field validation pending.</w:t>
            </w:r>
          </w:p>
        </w:tc>
      </w:tr>
    </w:tbl>
    <w:p/>
    <w:sectPr w:rsidR="00FC693F" w:rsidRPr="0006063C" w:rsidSect="00034616">
      <w:headerReference w:type="default" r:id="rId9"/>
      <w:footerReference w:type="default" r:id="rId10"/>
      <w:pgSz w:w="11906" w:h="16838"/>
      <w:pgMar w:top="1426" w:right="1699" w:bottom="806"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Maharashtra Institute of Technology  |  AY 2026–27  |  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AGROSHIELD AI  |  MDM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3232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Calibri" w:hAnsi="Calibri"/>
      <w:b/>
      <w:bCs/>
      <w:color w:val="1F5B43"/>
      <w:sz w:val="32"/>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Calibri" w:hAnsi="Calibri"/>
      <w:b/>
      <w:bCs/>
      <w:color w:val="1F5B43"/>
      <w:sz w:val="26"/>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Calibri" w:hAnsi="Calibri"/>
      <w:b/>
      <w:bCs/>
      <w:color w:val="1F5B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AgroShield AI Project Report</dc:title>
  <dc:subject>Multidisciplinary Minor project report with measured baseline results</dc:subject>
  <dc:creator>Tanaji Bodadkar; Apoorv Khobragade; Samiksha Barai</dc:creator>
  <cp:keywords/>
  <dc:description>generated by python-docx</dc:description>
  <cp:lastModifiedBy/>
  <cp:revision>1</cp:revision>
  <dcterms:created xsi:type="dcterms:W3CDTF">2013-12-23T23:15:00Z</dcterms:created>
  <dcterms:modified xsi:type="dcterms:W3CDTF">2013-12-23T23:15:00Z</dcterms:modified>
  <cp:category/>
</cp:coreProperties>
</file>