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F8" w:rsidRPr="00DD23A5" w:rsidRDefault="00D533F8" w:rsidP="00D533F8">
      <w:pPr>
        <w:rPr>
          <w:rFonts w:ascii="Times New Roman" w:hAnsi="Times New Roman" w:cs="Times New Roman"/>
          <w:b/>
          <w:u w:val="single"/>
        </w:rPr>
      </w:pPr>
      <w:r w:rsidRPr="00DD23A5">
        <w:rPr>
          <w:rFonts w:ascii="Times New Roman" w:hAnsi="Times New Roman" w:cs="Times New Roman"/>
          <w:b/>
          <w:u w:val="single"/>
        </w:rPr>
        <w:t>Detailed Syllabus</w:t>
      </w:r>
    </w:p>
    <w:p w:rsidR="00D533F8" w:rsidRPr="00DD23A5" w:rsidRDefault="00D533F8" w:rsidP="00D533F8">
      <w:pPr>
        <w:rPr>
          <w:rFonts w:ascii="Times New Roman" w:hAnsi="Times New Roman" w:cs="Times New Roman"/>
          <w:b/>
        </w:rPr>
      </w:pPr>
      <w:r w:rsidRPr="00DD23A5">
        <w:rPr>
          <w:rFonts w:ascii="Times New Roman" w:hAnsi="Times New Roman" w:cs="Times New Roman"/>
          <w:b/>
        </w:rPr>
        <w:t>Lecture-wise Breakup</w:t>
      </w:r>
    </w:p>
    <w:p w:rsidR="00D533F8" w:rsidRPr="00DD23A5" w:rsidRDefault="00D533F8" w:rsidP="00932C0F">
      <w:pPr>
        <w:spacing w:beforeLines="30" w:afterLines="30"/>
        <w:rPr>
          <w:rFonts w:ascii="Times New Roman" w:hAnsi="Times New Roman" w:cs="Times New Roman"/>
          <w:b/>
        </w:rPr>
      </w:pPr>
    </w:p>
    <w:tbl>
      <w:tblPr>
        <w:tblW w:w="0" w:type="auto"/>
        <w:shd w:val="clear" w:color="auto" w:fill="F2F2F2"/>
        <w:tblLook w:val="04A0"/>
      </w:tblPr>
      <w:tblGrid>
        <w:gridCol w:w="1548"/>
        <w:gridCol w:w="2160"/>
        <w:gridCol w:w="2160"/>
        <w:gridCol w:w="4284"/>
      </w:tblGrid>
      <w:tr w:rsidR="00D533F8" w:rsidRPr="00DD23A5" w:rsidTr="00783F4B">
        <w:trPr>
          <w:trHeight w:val="213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eastAsia="Times New Roman" w:hAnsi="Times New Roman" w:cs="Times New Roman"/>
              </w:rPr>
              <w:t>15B11CI511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 xml:space="preserve">Semester: </w:t>
            </w:r>
            <w:r w:rsidR="00E924B0">
              <w:rPr>
                <w:rFonts w:ascii="Times New Roman" w:hAnsi="Times New Roman" w:cs="Times New Roman"/>
                <w:b/>
              </w:rPr>
              <w:t>Odd</w:t>
            </w:r>
          </w:p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(specify Odd/Even)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 xml:space="preserve">Semester  </w:t>
            </w:r>
            <w:r w:rsidR="00BD2524">
              <w:rPr>
                <w:rFonts w:ascii="Times New Roman" w:hAnsi="Times New Roman" w:cs="Times New Roman"/>
                <w:b/>
              </w:rPr>
              <w:t>5</w:t>
            </w:r>
            <w:r w:rsidR="00BD2524" w:rsidRPr="00BD2524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BD2524">
              <w:rPr>
                <w:rFonts w:ascii="Times New Roman" w:hAnsi="Times New Roman" w:cs="Times New Roman"/>
                <w:b/>
              </w:rPr>
              <w:t xml:space="preserve"> </w:t>
            </w:r>
            <w:r w:rsidRPr="00DD23A5">
              <w:rPr>
                <w:rFonts w:ascii="Times New Roman" w:hAnsi="Times New Roman" w:cs="Times New Roman"/>
                <w:b/>
              </w:rPr>
              <w:t xml:space="preserve">   Session   </w:t>
            </w:r>
            <w:r w:rsidRPr="00DD23A5">
              <w:rPr>
                <w:rFonts w:ascii="Times New Roman" w:hAnsi="Times New Roman" w:cs="Times New Roman"/>
              </w:rPr>
              <w:t>201</w:t>
            </w:r>
            <w:r w:rsidR="006E3A3A">
              <w:rPr>
                <w:rFonts w:ascii="Times New Roman" w:hAnsi="Times New Roman" w:cs="Times New Roman"/>
              </w:rPr>
              <w:t>9</w:t>
            </w:r>
            <w:r w:rsidRPr="00DD23A5">
              <w:rPr>
                <w:rFonts w:ascii="Times New Roman" w:hAnsi="Times New Roman" w:cs="Times New Roman"/>
              </w:rPr>
              <w:t>-20</w:t>
            </w:r>
            <w:r w:rsidR="006E3A3A">
              <w:rPr>
                <w:rFonts w:ascii="Times New Roman" w:hAnsi="Times New Roman" w:cs="Times New Roman"/>
              </w:rPr>
              <w:t>20</w:t>
            </w:r>
            <w:r w:rsidRPr="00DD23A5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 xml:space="preserve">Month from  </w:t>
            </w:r>
            <w:r w:rsidR="00B65FCD" w:rsidRPr="00DD23A5">
              <w:rPr>
                <w:rFonts w:ascii="Times New Roman" w:hAnsi="Times New Roman" w:cs="Times New Roman"/>
              </w:rPr>
              <w:t>JUL</w:t>
            </w:r>
            <w:r w:rsidRPr="00DD23A5">
              <w:rPr>
                <w:rFonts w:ascii="Times New Roman" w:hAnsi="Times New Roman" w:cs="Times New Roman"/>
              </w:rPr>
              <w:t>’1</w:t>
            </w:r>
            <w:r w:rsidR="006E3A3A">
              <w:rPr>
                <w:rFonts w:ascii="Times New Roman" w:hAnsi="Times New Roman" w:cs="Times New Roman"/>
              </w:rPr>
              <w:t>9</w:t>
            </w:r>
            <w:r w:rsidRPr="00DD23A5">
              <w:rPr>
                <w:rFonts w:ascii="Times New Roman" w:hAnsi="Times New Roman" w:cs="Times New Roman"/>
                <w:b/>
              </w:rPr>
              <w:t xml:space="preserve">  to   </w:t>
            </w:r>
            <w:r w:rsidR="00B65FCD" w:rsidRPr="00DD23A5">
              <w:rPr>
                <w:rFonts w:ascii="Times New Roman" w:hAnsi="Times New Roman" w:cs="Times New Roman"/>
              </w:rPr>
              <w:t>DEC</w:t>
            </w:r>
            <w:r w:rsidRPr="00DD23A5">
              <w:rPr>
                <w:rFonts w:ascii="Times New Roman" w:hAnsi="Times New Roman" w:cs="Times New Roman"/>
                <w:bCs/>
              </w:rPr>
              <w:t>’1</w:t>
            </w:r>
            <w:r w:rsidR="006E3A3A">
              <w:rPr>
                <w:rFonts w:ascii="Times New Roman" w:hAnsi="Times New Roman" w:cs="Times New Roman"/>
                <w:bCs/>
              </w:rPr>
              <w:t>9</w:t>
            </w:r>
          </w:p>
        </w:tc>
      </w:tr>
      <w:tr w:rsidR="00D533F8" w:rsidRPr="00DD23A5" w:rsidTr="00783F4B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Subject Name</w:t>
            </w:r>
          </w:p>
        </w:tc>
        <w:tc>
          <w:tcPr>
            <w:tcW w:w="860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jc w:val="left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eastAsia="Times New Roman" w:hAnsi="Times New Roman" w:cs="Times New Roman"/>
              </w:rPr>
              <w:t>Computer Networks</w:t>
            </w:r>
          </w:p>
        </w:tc>
      </w:tr>
      <w:tr w:rsidR="00D533F8" w:rsidRPr="00DD23A5" w:rsidTr="00783F4B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Credits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932C0F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533F8" w:rsidRPr="00DD23A5" w:rsidRDefault="00932C0F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3-1-0</w:t>
            </w:r>
          </w:p>
        </w:tc>
      </w:tr>
    </w:tbl>
    <w:p w:rsidR="00D533F8" w:rsidRPr="00DD23A5" w:rsidRDefault="00D533F8" w:rsidP="00D533F8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46"/>
        <w:gridCol w:w="1732"/>
        <w:gridCol w:w="6874"/>
      </w:tblGrid>
      <w:tr w:rsidR="00D533F8" w:rsidRPr="00DD23A5" w:rsidTr="00783F4B">
        <w:trPr>
          <w:trHeight w:val="300"/>
        </w:trPr>
        <w:tc>
          <w:tcPr>
            <w:tcW w:w="1548" w:type="dxa"/>
            <w:vMerge w:val="restart"/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Faculty (Names)</w:t>
            </w:r>
          </w:p>
        </w:tc>
        <w:tc>
          <w:tcPr>
            <w:tcW w:w="1710" w:type="dxa"/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 xml:space="preserve"> Coordinator(s)</w:t>
            </w:r>
          </w:p>
        </w:tc>
        <w:tc>
          <w:tcPr>
            <w:tcW w:w="6894" w:type="dxa"/>
            <w:shd w:val="clear" w:color="auto" w:fill="auto"/>
          </w:tcPr>
          <w:p w:rsidR="00D533F8" w:rsidRPr="00DD23A5" w:rsidRDefault="00932C0F" w:rsidP="00932C0F">
            <w:pPr>
              <w:spacing w:beforeLines="30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="00EE3013">
              <w:rPr>
                <w:rFonts w:ascii="Times New Roman" w:hAnsi="Times New Roman" w:cs="Times New Roman"/>
              </w:rPr>
              <w:t>Gagandeep</w:t>
            </w:r>
            <w:proofErr w:type="spellEnd"/>
            <w:r w:rsidR="00EE30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3013">
              <w:rPr>
                <w:rFonts w:ascii="Times New Roman" w:hAnsi="Times New Roman" w:cs="Times New Roman"/>
              </w:rPr>
              <w:t>Kaur</w:t>
            </w:r>
            <w:proofErr w:type="spellEnd"/>
            <w:r w:rsidR="00EE3013">
              <w:rPr>
                <w:rFonts w:ascii="Times New Roman" w:hAnsi="Times New Roman" w:cs="Times New Roman"/>
              </w:rPr>
              <w:t xml:space="preserve"> (J62), </w:t>
            </w: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="00EE3013">
              <w:rPr>
                <w:rFonts w:ascii="Times New Roman" w:hAnsi="Times New Roman" w:cs="Times New Roman"/>
              </w:rPr>
              <w:t>Sanjeev</w:t>
            </w:r>
            <w:proofErr w:type="spellEnd"/>
            <w:r w:rsidR="00EE3013">
              <w:rPr>
                <w:rFonts w:ascii="Times New Roman" w:hAnsi="Times New Roman" w:cs="Times New Roman"/>
              </w:rPr>
              <w:t xml:space="preserve"> Patel (J128)</w:t>
            </w:r>
          </w:p>
        </w:tc>
      </w:tr>
      <w:tr w:rsidR="00D533F8" w:rsidRPr="00DD23A5" w:rsidTr="00783F4B">
        <w:trPr>
          <w:trHeight w:val="300"/>
        </w:trPr>
        <w:tc>
          <w:tcPr>
            <w:tcW w:w="1548" w:type="dxa"/>
            <w:vMerge/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shd w:val="clear" w:color="auto" w:fill="auto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Teacher(s) (Alphabetically)</w:t>
            </w:r>
          </w:p>
        </w:tc>
        <w:tc>
          <w:tcPr>
            <w:tcW w:w="6894" w:type="dxa"/>
            <w:shd w:val="clear" w:color="auto" w:fill="auto"/>
          </w:tcPr>
          <w:p w:rsidR="00932C0F" w:rsidRDefault="00932C0F" w:rsidP="00932C0F">
            <w:pPr>
              <w:spacing w:beforeLines="30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J62: Dr. </w:t>
            </w:r>
            <w:proofErr w:type="spellStart"/>
            <w:r>
              <w:rPr>
                <w:rFonts w:ascii="Times New Roman" w:hAnsi="Times New Roman" w:cs="Times New Roman"/>
              </w:rPr>
              <w:t>Alka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Singhal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Dr. </w:t>
            </w:r>
            <w:proofErr w:type="spellStart"/>
            <w:r>
              <w:rPr>
                <w:rFonts w:ascii="Times New Roman" w:hAnsi="Times New Roman" w:cs="Times New Roman"/>
              </w:rPr>
              <w:t>Nisha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Chaurasia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Dr. </w:t>
            </w:r>
            <w:proofErr w:type="spellStart"/>
            <w:r>
              <w:rPr>
                <w:rFonts w:ascii="Times New Roman" w:hAnsi="Times New Roman" w:cs="Times New Roman"/>
              </w:rPr>
              <w:t>Shilpa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Budhkar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Dr. </w:t>
            </w:r>
            <w:proofErr w:type="spellStart"/>
            <w:r>
              <w:rPr>
                <w:rFonts w:ascii="Times New Roman" w:hAnsi="Times New Roman" w:cs="Times New Roman"/>
              </w:rPr>
              <w:t>Kavita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Pandey</w:t>
            </w:r>
            <w:proofErr w:type="spellEnd"/>
          </w:p>
          <w:p w:rsidR="00470150" w:rsidRPr="00DD23A5" w:rsidRDefault="00932C0F" w:rsidP="00932C0F">
            <w:pPr>
              <w:spacing w:beforeLines="30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J128:Mr. </w:t>
            </w:r>
            <w:proofErr w:type="spellStart"/>
            <w:r w:rsidR="00380DFA">
              <w:rPr>
                <w:rFonts w:ascii="Times New Roman" w:hAnsi="Times New Roman" w:cs="Times New Roman"/>
              </w:rPr>
              <w:t>Bansidhar</w:t>
            </w:r>
            <w:proofErr w:type="spellEnd"/>
            <w:r w:rsidR="00380DFA">
              <w:rPr>
                <w:rFonts w:ascii="Times New Roman" w:hAnsi="Times New Roman" w:cs="Times New Roman"/>
              </w:rPr>
              <w:t xml:space="preserve"> Joshi, </w:t>
            </w: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="00380DFA">
              <w:rPr>
                <w:rFonts w:ascii="Times New Roman" w:hAnsi="Times New Roman" w:cs="Times New Roman"/>
              </w:rPr>
              <w:t>Neeraj</w:t>
            </w:r>
            <w:proofErr w:type="spellEnd"/>
            <w:r w:rsidR="00380DFA">
              <w:rPr>
                <w:rFonts w:ascii="Times New Roman" w:hAnsi="Times New Roman" w:cs="Times New Roman"/>
              </w:rPr>
              <w:t xml:space="preserve"> J</w:t>
            </w:r>
            <w:r w:rsidR="00EE3013">
              <w:rPr>
                <w:rFonts w:ascii="Times New Roman" w:hAnsi="Times New Roman" w:cs="Times New Roman"/>
              </w:rPr>
              <w:t xml:space="preserve">ain, </w:t>
            </w:r>
            <w:proofErr w:type="spellStart"/>
            <w:r w:rsidR="00EE3013">
              <w:rPr>
                <w:rFonts w:ascii="Times New Roman" w:hAnsi="Times New Roman" w:cs="Times New Roman"/>
              </w:rPr>
              <w:t>Rupesh</w:t>
            </w:r>
            <w:proofErr w:type="spellEnd"/>
            <w:r w:rsidR="00EE3013">
              <w:rPr>
                <w:rFonts w:ascii="Times New Roman" w:hAnsi="Times New Roman" w:cs="Times New Roman"/>
              </w:rPr>
              <w:t xml:space="preserve"> K </w:t>
            </w:r>
            <w:proofErr w:type="spellStart"/>
            <w:r w:rsidR="00EE3013">
              <w:rPr>
                <w:rFonts w:ascii="Times New Roman" w:hAnsi="Times New Roman" w:cs="Times New Roman"/>
              </w:rPr>
              <w:t>Koshariya</w:t>
            </w:r>
            <w:proofErr w:type="spellEnd"/>
          </w:p>
        </w:tc>
      </w:tr>
    </w:tbl>
    <w:p w:rsidR="00DD23A5" w:rsidRPr="00DD23A5" w:rsidRDefault="00DD23A5" w:rsidP="00D533F8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101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DD23A5" w:rsidRPr="00DD23A5" w:rsidTr="00DD23A5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DD23A5" w:rsidRPr="00B20F14" w:rsidRDefault="00DD23A5" w:rsidP="00CB16F7">
            <w:pPr>
              <w:rPr>
                <w:rFonts w:ascii="Times New Roman" w:hAnsi="Times New Roman" w:cs="Times New Roman"/>
                <w:b/>
              </w:rPr>
            </w:pPr>
            <w:r w:rsidRPr="00B20F14">
              <w:rPr>
                <w:rFonts w:ascii="Times New Roman" w:hAnsi="Times New Roman" w:cs="Times New Roman"/>
                <w:b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D23A5" w:rsidRPr="00DD23A5" w:rsidRDefault="00DD23A5" w:rsidP="00CB16F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DD23A5">
              <w:rPr>
                <w:rFonts w:ascii="Times New Roman" w:hAnsi="Times New Roman" w:cs="Times New Roman"/>
                <w:b/>
                <w:color w:val="000000"/>
              </w:rPr>
              <w:t>COGNITIVE LEVELS</w:t>
            </w:r>
          </w:p>
        </w:tc>
      </w:tr>
      <w:tr w:rsidR="00DD23A5" w:rsidRPr="00DD23A5" w:rsidTr="00DD23A5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D23A5" w:rsidRPr="00DD23A5" w:rsidRDefault="00DD23A5" w:rsidP="00BD25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DD23A5">
              <w:rPr>
                <w:rFonts w:ascii="Times New Roman" w:hAnsi="Times New Roman" w:cs="Times New Roman"/>
                <w:b/>
                <w:color w:val="000000"/>
              </w:rPr>
              <w:t>C</w:t>
            </w:r>
            <w:r w:rsidR="00BD2524">
              <w:rPr>
                <w:rFonts w:ascii="Times New Roman" w:hAnsi="Times New Roman" w:cs="Times New Roman"/>
                <w:b/>
                <w:color w:val="000000"/>
              </w:rPr>
              <w:t>310.1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D23A5" w:rsidRPr="00B20F14" w:rsidRDefault="00DD23A5" w:rsidP="004C53FD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B20F14">
              <w:rPr>
                <w:rFonts w:ascii="Times New Roman" w:hAnsi="Times New Roman" w:cs="Times New Roman"/>
              </w:rPr>
              <w:t>Defining the basics of networking, delay components and underlying technologies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D23A5" w:rsidRPr="00DD23A5" w:rsidRDefault="00DD23A5" w:rsidP="00CB16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Remembering (Level 1)</w:t>
            </w:r>
          </w:p>
        </w:tc>
      </w:tr>
      <w:tr w:rsidR="00BD2524" w:rsidRPr="00DD23A5" w:rsidTr="00035B0C">
        <w:trPr>
          <w:trHeight w:val="383"/>
        </w:trPr>
        <w:tc>
          <w:tcPr>
            <w:tcW w:w="1101" w:type="dxa"/>
            <w:shd w:val="clear" w:color="auto" w:fill="auto"/>
          </w:tcPr>
          <w:p w:rsidR="00BD2524" w:rsidRDefault="00BD2524">
            <w:r w:rsidRPr="00F558BF">
              <w:rPr>
                <w:rFonts w:ascii="Times New Roman" w:hAnsi="Times New Roman" w:cs="Times New Roman"/>
                <w:b/>
                <w:color w:val="000000"/>
              </w:rPr>
              <w:t>C310.</w:t>
            </w: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BD2524" w:rsidRPr="00B20F14" w:rsidRDefault="00BD2524" w:rsidP="004C53FD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B20F14">
              <w:rPr>
                <w:rFonts w:ascii="Times New Roman" w:hAnsi="Times New Roman" w:cs="Times New Roman"/>
              </w:rPr>
              <w:t>Illustrate the various key protocols in OSI model and TCP/IP protocol suite and explain various application protocols.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D2524" w:rsidRPr="00DD23A5" w:rsidRDefault="00BD2524" w:rsidP="00CB16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Understanding  (Level 2)</w:t>
            </w:r>
          </w:p>
        </w:tc>
      </w:tr>
      <w:tr w:rsidR="00BD2524" w:rsidRPr="00DD23A5" w:rsidTr="00035B0C">
        <w:trPr>
          <w:trHeight w:val="383"/>
        </w:trPr>
        <w:tc>
          <w:tcPr>
            <w:tcW w:w="1101" w:type="dxa"/>
            <w:shd w:val="clear" w:color="auto" w:fill="auto"/>
          </w:tcPr>
          <w:p w:rsidR="00BD2524" w:rsidRDefault="00BD2524">
            <w:r w:rsidRPr="00F558BF">
              <w:rPr>
                <w:rFonts w:ascii="Times New Roman" w:hAnsi="Times New Roman" w:cs="Times New Roman"/>
                <w:b/>
                <w:color w:val="000000"/>
              </w:rPr>
              <w:t>C310.</w:t>
            </w: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BD2524" w:rsidRPr="00B20F14" w:rsidRDefault="00BD2524" w:rsidP="004C53FD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B20F14">
              <w:rPr>
                <w:rFonts w:ascii="Times New Roman" w:hAnsi="Times New Roman" w:cs="Times New Roman"/>
              </w:rPr>
              <w:t>Examine various transport protocols and its performance enhancing mechanisms.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D2524" w:rsidRPr="00DD23A5" w:rsidRDefault="00BD2524" w:rsidP="00CB16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Analyzing (Level 4)</w:t>
            </w:r>
          </w:p>
        </w:tc>
      </w:tr>
      <w:tr w:rsidR="00BD2524" w:rsidRPr="00DD23A5" w:rsidTr="00035B0C">
        <w:trPr>
          <w:trHeight w:val="383"/>
        </w:trPr>
        <w:tc>
          <w:tcPr>
            <w:tcW w:w="1101" w:type="dxa"/>
            <w:shd w:val="clear" w:color="auto" w:fill="auto"/>
          </w:tcPr>
          <w:p w:rsidR="00BD2524" w:rsidRDefault="00BD2524">
            <w:r w:rsidRPr="00F558BF">
              <w:rPr>
                <w:rFonts w:ascii="Times New Roman" w:hAnsi="Times New Roman" w:cs="Times New Roman"/>
                <w:b/>
                <w:color w:val="000000"/>
              </w:rPr>
              <w:t>C310.</w:t>
            </w: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BD2524" w:rsidRPr="00B20F14" w:rsidRDefault="00BD2524" w:rsidP="004C53FD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B20F14">
              <w:rPr>
                <w:rFonts w:ascii="Times New Roman" w:hAnsi="Times New Roman" w:cs="Times New Roman"/>
              </w:rPr>
              <w:t>Determine the shortest path for the network using various routing protocols and evaluate it.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D2524" w:rsidRPr="00DD23A5" w:rsidRDefault="00BD2524" w:rsidP="00CB16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Evaluating (Level 5)</w:t>
            </w:r>
          </w:p>
        </w:tc>
      </w:tr>
      <w:tr w:rsidR="00BD2524" w:rsidRPr="00DD23A5" w:rsidTr="00035B0C">
        <w:trPr>
          <w:trHeight w:val="383"/>
        </w:trPr>
        <w:tc>
          <w:tcPr>
            <w:tcW w:w="1101" w:type="dxa"/>
            <w:shd w:val="clear" w:color="auto" w:fill="auto"/>
          </w:tcPr>
          <w:p w:rsidR="00BD2524" w:rsidRDefault="00BD2524">
            <w:r w:rsidRPr="00F558BF">
              <w:rPr>
                <w:rFonts w:ascii="Times New Roman" w:hAnsi="Times New Roman" w:cs="Times New Roman"/>
                <w:b/>
                <w:color w:val="000000"/>
              </w:rPr>
              <w:t>C310.</w:t>
            </w: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BD2524" w:rsidRPr="00B20F14" w:rsidRDefault="00BD2524" w:rsidP="00B20F14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B20F14">
              <w:rPr>
                <w:rFonts w:ascii="Times New Roman" w:hAnsi="Times New Roman" w:cs="Times New Roman"/>
              </w:rPr>
              <w:t>Choose IP &amp; MAC addressing mechanisms and data link layer protocols to solve communication, error detection and correction problems</w:t>
            </w:r>
            <w:r w:rsidR="007E39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D2524" w:rsidRPr="00DD23A5" w:rsidRDefault="00BD2524" w:rsidP="00CB16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Applying (Level 3)</w:t>
            </w:r>
          </w:p>
        </w:tc>
      </w:tr>
    </w:tbl>
    <w:p w:rsidR="00D533F8" w:rsidRDefault="00D533F8" w:rsidP="00D533F8">
      <w:pPr>
        <w:rPr>
          <w:rFonts w:ascii="Times New Roman" w:hAnsi="Times New Roman" w:cs="Times New Roman"/>
          <w:b/>
          <w:bCs/>
          <w:u w:val="single"/>
        </w:rPr>
      </w:pPr>
    </w:p>
    <w:p w:rsidR="00732EFF" w:rsidRPr="00DD23A5" w:rsidRDefault="00732EFF" w:rsidP="00732EFF">
      <w:pPr>
        <w:jc w:val="left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shd w:val="clear" w:color="auto" w:fill="F2F2F2"/>
        <w:tblLook w:val="04A0"/>
      </w:tblPr>
      <w:tblGrid>
        <w:gridCol w:w="1548"/>
        <w:gridCol w:w="2880"/>
        <w:gridCol w:w="4050"/>
        <w:gridCol w:w="1674"/>
      </w:tblGrid>
      <w:tr w:rsidR="00D533F8" w:rsidRPr="00DD23A5" w:rsidTr="00D533F8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Subtitle of the Module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jc w:val="both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Topics in the module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No. of Lectures for the module</w:t>
            </w:r>
          </w:p>
        </w:tc>
      </w:tr>
      <w:tr w:rsidR="00D533F8" w:rsidRPr="00DD23A5" w:rsidTr="00D533F8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eastAsia="Times New Roman" w:hAnsi="Times New Roman" w:cs="Times New Roman"/>
                <w:color w:val="222240"/>
              </w:rPr>
              <w:t>Introduction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4513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Network terminologies, Clients and Servers, Network Models, Protocol layers and their services, Connection Oriented and Connectionless services, Switching</w:t>
            </w:r>
          </w:p>
          <w:p w:rsidR="00D533F8" w:rsidRPr="00DD23A5" w:rsidRDefault="0025021F" w:rsidP="004C53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CC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Techniques</w:t>
            </w:r>
            <w:r w:rsidR="00D533F8" w:rsidRPr="00DD23A5">
              <w:rPr>
                <w:rFonts w:ascii="Times New Roman" w:hAnsi="Times New Roman" w:cs="Times New Roman"/>
                <w:color w:val="222240"/>
              </w:rPr>
              <w:t xml:space="preserve">, Physical Media. 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4C53FD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</w:tr>
      <w:tr w:rsidR="00D533F8" w:rsidRPr="00DD23A5" w:rsidTr="00D533F8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The Application Layer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533F8" w:rsidRPr="00DD23A5" w:rsidRDefault="00D533F8" w:rsidP="004C53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Principles of Application-Layer Protocols, The World Wide Web: HTTP, File Transfer: FTP, The Internet's Directory Service:  DNS, Electronic Mail in the Internet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4C53FD" w:rsidP="00D533F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D533F8" w:rsidRPr="00DD23A5" w:rsidTr="00D533F8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The Transport Layer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533F8" w:rsidRPr="00DD23A5" w:rsidRDefault="00D533F8" w:rsidP="004513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 xml:space="preserve">Transport-Layer Services and Principles, Multiplexing and </w:t>
            </w:r>
            <w:proofErr w:type="spellStart"/>
            <w:r w:rsidRPr="00DD23A5">
              <w:rPr>
                <w:rFonts w:ascii="Times New Roman" w:hAnsi="Times New Roman" w:cs="Times New Roman"/>
                <w:color w:val="222240"/>
              </w:rPr>
              <w:t>Demultiplexing</w:t>
            </w:r>
            <w:proofErr w:type="spellEnd"/>
            <w:r w:rsidRPr="00DD23A5">
              <w:rPr>
                <w:rFonts w:ascii="Times New Roman" w:hAnsi="Times New Roman" w:cs="Times New Roman"/>
                <w:color w:val="222240"/>
              </w:rPr>
              <w:t xml:space="preserve"> Applications, UDP and TCP, Connection Establishment, Transport Layer Protocols (go back N, stop and wait, selective repeat), Flow Control and Error Control, Principles of Congestion Control, TCP</w:t>
            </w:r>
          </w:p>
          <w:p w:rsidR="00D533F8" w:rsidRPr="00DD23A5" w:rsidRDefault="00D533F8" w:rsidP="004C53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lastRenderedPageBreak/>
              <w:t>Congestion Control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rPr>
                <w:rFonts w:ascii="Times New Roman" w:hAnsi="Times New Roman" w:cs="Times New Roman"/>
                <w:color w:val="000000"/>
              </w:rPr>
            </w:pPr>
            <w:r w:rsidRPr="00DD23A5">
              <w:rPr>
                <w:rFonts w:ascii="Times New Roman" w:hAnsi="Times New Roman" w:cs="Times New Roman"/>
                <w:color w:val="000000"/>
              </w:rPr>
              <w:lastRenderedPageBreak/>
              <w:t>8</w:t>
            </w:r>
            <w:r w:rsidR="004C53FD">
              <w:rPr>
                <w:rFonts w:ascii="Times New Roman" w:hAnsi="Times New Roman" w:cs="Times New Roman"/>
                <w:color w:val="000000"/>
              </w:rPr>
              <w:t>.5</w:t>
            </w:r>
          </w:p>
        </w:tc>
      </w:tr>
      <w:tr w:rsidR="00D533F8" w:rsidRPr="00DD23A5" w:rsidTr="00D533F8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533F8" w:rsidRPr="00DD23A5" w:rsidRDefault="00D533F8" w:rsidP="00D533F8">
            <w:pPr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The Network Layer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4C53FD" w:rsidRDefault="00D533F8" w:rsidP="004513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 xml:space="preserve">Introduction and Network Service Model, Routing Principles, Hierarchical Routing, IP: the Internet Protocol, Routing in the Internet, Broadcast and </w:t>
            </w:r>
            <w:r w:rsidRPr="004C53FD">
              <w:rPr>
                <w:rFonts w:ascii="Times New Roman" w:hAnsi="Times New Roman" w:cs="Times New Roman"/>
              </w:rPr>
              <w:t>multicast routing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rPr>
                <w:rFonts w:ascii="Times New Roman" w:hAnsi="Times New Roman" w:cs="Times New Roman"/>
                <w:color w:val="000000"/>
              </w:rPr>
            </w:pPr>
            <w:r w:rsidRPr="00DD23A5">
              <w:rPr>
                <w:rFonts w:ascii="Times New Roman" w:hAnsi="Times New Roman" w:cs="Times New Roman"/>
                <w:color w:val="000000"/>
              </w:rPr>
              <w:t>1</w:t>
            </w:r>
            <w:r w:rsidR="004C53F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533F8" w:rsidRPr="00DD23A5" w:rsidTr="00D533F8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The Link Layer and Local Area Networks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4C53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The Data Link Layer: Introduction, Services, Error Detection and Correction, Multiple Access Protocols and LANs, LAN Addresses and ARP, Ethernet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4C53FD" w:rsidP="00D533F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8.5</w:t>
            </w:r>
          </w:p>
        </w:tc>
      </w:tr>
      <w:tr w:rsidR="00D533F8" w:rsidRPr="00DD23A5" w:rsidTr="00D533F8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4C53FD" w:rsidP="00D533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222240"/>
              </w:rPr>
              <w:t>Recent Trends in Networks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4C53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Introduction</w:t>
            </w:r>
            <w:r w:rsidR="004C53FD">
              <w:rPr>
                <w:rFonts w:ascii="Times New Roman" w:hAnsi="Times New Roman" w:cs="Times New Roman"/>
                <w:color w:val="222240"/>
              </w:rPr>
              <w:t xml:space="preserve"> to Distributed Systems, Cloud, </w:t>
            </w:r>
            <w:proofErr w:type="spellStart"/>
            <w:r w:rsidR="004C53FD">
              <w:rPr>
                <w:rFonts w:ascii="Times New Roman" w:hAnsi="Times New Roman" w:cs="Times New Roman"/>
                <w:color w:val="222240"/>
              </w:rPr>
              <w:t>IoT</w:t>
            </w:r>
            <w:proofErr w:type="spellEnd"/>
            <w:r w:rsidR="004C53FD">
              <w:rPr>
                <w:rFonts w:ascii="Times New Roman" w:hAnsi="Times New Roman" w:cs="Times New Roman"/>
                <w:color w:val="222240"/>
              </w:rPr>
              <w:t xml:space="preserve">, </w:t>
            </w:r>
            <w:proofErr w:type="spellStart"/>
            <w:r w:rsidR="004C53FD">
              <w:rPr>
                <w:rFonts w:ascii="Times New Roman" w:hAnsi="Times New Roman" w:cs="Times New Roman"/>
                <w:color w:val="222240"/>
              </w:rPr>
              <w:t>FoG</w:t>
            </w:r>
            <w:proofErr w:type="spellEnd"/>
            <w:r w:rsidR="004C53FD">
              <w:rPr>
                <w:rFonts w:ascii="Times New Roman" w:hAnsi="Times New Roman" w:cs="Times New Roman"/>
                <w:color w:val="222240"/>
              </w:rPr>
              <w:t xml:space="preserve"> SDN etc.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4C53FD" w:rsidP="00D533F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</w:t>
            </w:r>
          </w:p>
        </w:tc>
      </w:tr>
      <w:tr w:rsidR="00D533F8" w:rsidRPr="00DD23A5" w:rsidTr="00D533F8">
        <w:trPr>
          <w:trHeight w:val="198"/>
        </w:trPr>
        <w:tc>
          <w:tcPr>
            <w:tcW w:w="847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jc w:val="both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Total number of Lectures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42</w:t>
            </w:r>
          </w:p>
        </w:tc>
      </w:tr>
      <w:tr w:rsidR="00DD23A5" w:rsidRPr="00DD23A5" w:rsidTr="00D533F8">
        <w:trPr>
          <w:trHeight w:val="198"/>
        </w:trPr>
        <w:tc>
          <w:tcPr>
            <w:tcW w:w="847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D23A5" w:rsidRPr="00DD23A5" w:rsidRDefault="00DD23A5" w:rsidP="00DD23A5">
            <w:pPr>
              <w:spacing w:before="72" w:after="72"/>
              <w:jc w:val="left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</w:rPr>
              <w:t>Evaluation Criteria</w:t>
            </w:r>
          </w:p>
          <w:p w:rsidR="00DD23A5" w:rsidRPr="00DD23A5" w:rsidRDefault="00DD23A5" w:rsidP="00DD23A5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D23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Components                                 Maximum Marks</w:t>
            </w:r>
          </w:p>
          <w:p w:rsidR="00DD23A5" w:rsidRPr="00DD23A5" w:rsidRDefault="00DD23A5" w:rsidP="00DD23A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D23A5">
              <w:rPr>
                <w:rFonts w:ascii="Times New Roman" w:hAnsi="Times New Roman" w:cs="Times New Roman"/>
                <w:bCs/>
                <w:sz w:val="22"/>
                <w:szCs w:val="22"/>
              </w:rPr>
              <w:t>T1                                                    20</w:t>
            </w:r>
          </w:p>
          <w:p w:rsidR="00DD23A5" w:rsidRPr="00DD23A5" w:rsidRDefault="00DD23A5" w:rsidP="00DD23A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D23A5">
              <w:rPr>
                <w:rFonts w:ascii="Times New Roman" w:hAnsi="Times New Roman" w:cs="Times New Roman"/>
                <w:bCs/>
                <w:sz w:val="22"/>
                <w:szCs w:val="22"/>
              </w:rPr>
              <w:t>T2                                                    20</w:t>
            </w:r>
          </w:p>
          <w:p w:rsidR="00DD23A5" w:rsidRPr="00DD23A5" w:rsidRDefault="00DD23A5" w:rsidP="00DD23A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D23A5">
              <w:rPr>
                <w:rFonts w:ascii="Times New Roman" w:hAnsi="Times New Roman" w:cs="Times New Roman"/>
                <w:bCs/>
                <w:sz w:val="22"/>
                <w:szCs w:val="22"/>
              </w:rPr>
              <w:t>End Semester Examination             35</w:t>
            </w:r>
          </w:p>
          <w:p w:rsidR="00DD23A5" w:rsidRPr="00DD23A5" w:rsidRDefault="00DD23A5" w:rsidP="00DD23A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D23A5">
              <w:rPr>
                <w:rFonts w:ascii="Times New Roman" w:hAnsi="Times New Roman" w:cs="Times New Roman"/>
                <w:bCs/>
                <w:sz w:val="22"/>
                <w:szCs w:val="22"/>
              </w:rPr>
              <w:t>TA                                                   25 (Assignments</w:t>
            </w:r>
            <w:r w:rsidR="004C53FD">
              <w:rPr>
                <w:rFonts w:ascii="Times New Roman" w:hAnsi="Times New Roman" w:cs="Times New Roman"/>
                <w:bCs/>
                <w:sz w:val="22"/>
                <w:szCs w:val="22"/>
              </w:rPr>
              <w:t>-1</w:t>
            </w:r>
            <w:r w:rsidR="009F366A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DD23A5">
              <w:rPr>
                <w:rFonts w:ascii="Times New Roman" w:hAnsi="Times New Roman" w:cs="Times New Roman"/>
                <w:bCs/>
                <w:sz w:val="22"/>
                <w:szCs w:val="22"/>
              </w:rPr>
              <w:t>, Quiz</w:t>
            </w:r>
            <w:r w:rsidR="009F366A">
              <w:rPr>
                <w:rFonts w:ascii="Times New Roman" w:hAnsi="Times New Roman" w:cs="Times New Roman"/>
                <w:bCs/>
                <w:sz w:val="22"/>
                <w:szCs w:val="22"/>
              </w:rPr>
              <w:t>-5, Attendance-10</w:t>
            </w:r>
            <w:r w:rsidR="004C53FD">
              <w:rPr>
                <w:rFonts w:ascii="Times New Roman" w:hAnsi="Times New Roman" w:cs="Times New Roman"/>
                <w:bCs/>
                <w:sz w:val="22"/>
                <w:szCs w:val="22"/>
              </w:rPr>
              <w:t>)</w:t>
            </w:r>
          </w:p>
          <w:p w:rsidR="00DD23A5" w:rsidRPr="00DD23A5" w:rsidRDefault="00DD23A5" w:rsidP="00932C0F">
            <w:pPr>
              <w:spacing w:beforeLines="30" w:afterLines="30"/>
              <w:jc w:val="left"/>
              <w:rPr>
                <w:rFonts w:ascii="Times New Roman" w:hAnsi="Times New Roman" w:cs="Times New Roman"/>
                <w:b/>
              </w:rPr>
            </w:pPr>
            <w:r w:rsidRPr="00DD23A5">
              <w:rPr>
                <w:rFonts w:ascii="Times New Roman" w:hAnsi="Times New Roman" w:cs="Times New Roman"/>
                <w:b/>
                <w:bCs/>
              </w:rPr>
              <w:t>Total                                               100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D23A5" w:rsidRPr="00DD23A5" w:rsidRDefault="00DD23A5" w:rsidP="00932C0F">
            <w:pPr>
              <w:spacing w:beforeLines="30" w:afterLines="30"/>
              <w:rPr>
                <w:rFonts w:ascii="Times New Roman" w:hAnsi="Times New Roman" w:cs="Times New Roman"/>
                <w:b/>
              </w:rPr>
            </w:pPr>
          </w:p>
        </w:tc>
      </w:tr>
    </w:tbl>
    <w:p w:rsidR="00DD23A5" w:rsidRPr="00DD23A5" w:rsidRDefault="00DD23A5" w:rsidP="00D533F8">
      <w:pPr>
        <w:rPr>
          <w:rFonts w:ascii="Times New Roman" w:hAnsi="Times New Roman" w:cs="Times New Roman"/>
        </w:rPr>
      </w:pPr>
    </w:p>
    <w:tbl>
      <w:tblPr>
        <w:tblW w:w="10160" w:type="dxa"/>
        <w:shd w:val="clear" w:color="auto" w:fill="F2F2F2"/>
        <w:tblLook w:val="04A0"/>
      </w:tblPr>
      <w:tblGrid>
        <w:gridCol w:w="514"/>
        <w:gridCol w:w="9646"/>
      </w:tblGrid>
      <w:tr w:rsidR="00D533F8" w:rsidRPr="00DD23A5" w:rsidTr="00287930">
        <w:trPr>
          <w:trHeight w:val="254"/>
        </w:trPr>
        <w:tc>
          <w:tcPr>
            <w:tcW w:w="101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  <w:b/>
                <w:bCs/>
              </w:rPr>
              <w:t xml:space="preserve">Recommended Reading material: </w:t>
            </w:r>
            <w:r w:rsidRPr="00DD23A5">
              <w:rPr>
                <w:rFonts w:ascii="Times New Roman" w:hAnsi="Times New Roman" w:cs="Times New Roman"/>
              </w:rPr>
              <w:t>Author(s), Title, Edition, Publisher, Year of Publication etc. ( Text books,</w:t>
            </w:r>
          </w:p>
          <w:p w:rsidR="00D533F8" w:rsidRPr="00DD23A5" w:rsidRDefault="00D533F8" w:rsidP="00D533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</w:rPr>
              <w:t>Reference Books, Journals, Reports, Websites etc. in the IEEE format)</w:t>
            </w:r>
          </w:p>
        </w:tc>
      </w:tr>
      <w:tr w:rsidR="00D533F8" w:rsidRPr="00DD23A5" w:rsidTr="00287930">
        <w:trPr>
          <w:trHeight w:val="254"/>
        </w:trPr>
        <w:tc>
          <w:tcPr>
            <w:tcW w:w="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 xml:space="preserve">James Kurose, Keith Ross,” Computer Networking: A Top-Down Approach Featuring the Internet “, Addison Wesley </w:t>
            </w:r>
          </w:p>
        </w:tc>
      </w:tr>
      <w:tr w:rsidR="00D533F8" w:rsidRPr="00DD23A5" w:rsidTr="00287930">
        <w:trPr>
          <w:trHeight w:val="254"/>
        </w:trPr>
        <w:tc>
          <w:tcPr>
            <w:tcW w:w="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 xml:space="preserve">Andrew S. </w:t>
            </w:r>
            <w:proofErr w:type="spellStart"/>
            <w:r w:rsidRPr="00DD23A5">
              <w:rPr>
                <w:rFonts w:ascii="Times New Roman" w:hAnsi="Times New Roman" w:cs="Times New Roman"/>
                <w:color w:val="222240"/>
              </w:rPr>
              <w:t>Tanenbaum</w:t>
            </w:r>
            <w:proofErr w:type="spellEnd"/>
            <w:r w:rsidRPr="00DD23A5">
              <w:rPr>
                <w:rFonts w:ascii="Times New Roman" w:hAnsi="Times New Roman" w:cs="Times New Roman"/>
                <w:color w:val="222240"/>
              </w:rPr>
              <w:t xml:space="preserve"> ,”Computer Networks </w:t>
            </w:r>
            <w:r w:rsidRPr="00DD23A5">
              <w:rPr>
                <w:rFonts w:ascii="Times New Roman" w:hAnsi="Times New Roman" w:cs="Times New Roman"/>
                <w:i/>
                <w:iCs/>
                <w:color w:val="222240"/>
              </w:rPr>
              <w:t>“</w:t>
            </w:r>
            <w:r w:rsidRPr="00DD23A5">
              <w:rPr>
                <w:rFonts w:ascii="Times New Roman" w:hAnsi="Times New Roman" w:cs="Times New Roman"/>
                <w:color w:val="222240"/>
              </w:rPr>
              <w:t>, Prentice-Hall Publishers</w:t>
            </w:r>
          </w:p>
        </w:tc>
      </w:tr>
      <w:tr w:rsidR="00D533F8" w:rsidRPr="00DD23A5" w:rsidTr="00287930">
        <w:trPr>
          <w:trHeight w:val="254"/>
        </w:trPr>
        <w:tc>
          <w:tcPr>
            <w:tcW w:w="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Larry Peterson , Bruce Davie ,”Computer Networks a Systems Approach “, Morgan Kaufmann</w:t>
            </w:r>
          </w:p>
        </w:tc>
      </w:tr>
      <w:tr w:rsidR="00D533F8" w:rsidRPr="00DD23A5" w:rsidTr="00287930">
        <w:trPr>
          <w:trHeight w:val="254"/>
        </w:trPr>
        <w:tc>
          <w:tcPr>
            <w:tcW w:w="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932C0F">
            <w:pPr>
              <w:spacing w:beforeLines="30" w:afterLines="30"/>
              <w:rPr>
                <w:rFonts w:ascii="Times New Roman" w:hAnsi="Times New Roman" w:cs="Times New Roman"/>
              </w:rPr>
            </w:pPr>
            <w:r w:rsidRPr="00DD23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D533F8" w:rsidRPr="00DD23A5" w:rsidRDefault="00D533F8" w:rsidP="00D533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22240"/>
              </w:rPr>
            </w:pPr>
            <w:r w:rsidRPr="00DD23A5">
              <w:rPr>
                <w:rFonts w:ascii="Times New Roman" w:hAnsi="Times New Roman" w:cs="Times New Roman"/>
                <w:color w:val="222240"/>
              </w:rPr>
              <w:t>William Stallings ,”Data and Computer Communications”, Prentice Hall</w:t>
            </w:r>
          </w:p>
        </w:tc>
      </w:tr>
    </w:tbl>
    <w:p w:rsidR="00D533F8" w:rsidRPr="00DD23A5" w:rsidRDefault="00D533F8" w:rsidP="00D533F8">
      <w:pPr>
        <w:rPr>
          <w:rFonts w:ascii="Times New Roman" w:hAnsi="Times New Roman" w:cs="Times New Roman"/>
        </w:rPr>
      </w:pPr>
    </w:p>
    <w:sectPr w:rsidR="00D533F8" w:rsidRPr="00DD23A5" w:rsidSect="00204818">
      <w:headerReference w:type="default" r:id="rId7"/>
      <w:footerReference w:type="default" r:id="rId8"/>
      <w:pgSz w:w="12240" w:h="15840"/>
      <w:pgMar w:top="1008" w:right="1152" w:bottom="720" w:left="1152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CE5" w:rsidRDefault="00D27CE5" w:rsidP="00204818">
      <w:r>
        <w:separator/>
      </w:r>
    </w:p>
  </w:endnote>
  <w:endnote w:type="continuationSeparator" w:id="1">
    <w:p w:rsidR="00D27CE5" w:rsidRDefault="00D27CE5" w:rsidP="00204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66" w:rsidRPr="00740B0B" w:rsidRDefault="00E759F7">
    <w:pPr>
      <w:pStyle w:val="Title"/>
      <w:rPr>
        <w:b w:val="0"/>
        <w:sz w:val="20"/>
        <w:u w:val="none"/>
      </w:rPr>
    </w:pPr>
    <w:smartTag w:uri="urn:schemas-microsoft-com:office:smarttags" w:element="place">
      <w:smartTag w:uri="urn:schemas-microsoft-com:office:smarttags" w:element="PlaceName">
        <w:r w:rsidRPr="00740B0B">
          <w:rPr>
            <w:b w:val="0"/>
            <w:sz w:val="20"/>
            <w:u w:val="none"/>
          </w:rPr>
          <w:t>JIIT</w:t>
        </w:r>
      </w:smartTag>
      <w:r w:rsidRPr="00740B0B">
        <w:rPr>
          <w:b w:val="0"/>
          <w:sz w:val="20"/>
          <w:u w:val="none"/>
        </w:rPr>
        <w:t xml:space="preserve"> </w:t>
      </w:r>
      <w:smartTag w:uri="urn:schemas-microsoft-com:office:smarttags" w:element="PlaceType">
        <w:r w:rsidRPr="00740B0B">
          <w:rPr>
            <w:b w:val="0"/>
            <w:sz w:val="20"/>
            <w:u w:val="none"/>
          </w:rPr>
          <w:t>University</w:t>
        </w:r>
      </w:smartTag>
    </w:smartTag>
    <w:r w:rsidRPr="00740B0B">
      <w:rPr>
        <w:b w:val="0"/>
        <w:sz w:val="20"/>
        <w:u w:val="none"/>
      </w:rPr>
      <w:t>, Noida</w:t>
    </w:r>
  </w:p>
  <w:p w:rsidR="00D60766" w:rsidRDefault="00932C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CE5" w:rsidRDefault="00D27CE5" w:rsidP="00204818">
      <w:r>
        <w:separator/>
      </w:r>
    </w:p>
  </w:footnote>
  <w:footnote w:type="continuationSeparator" w:id="1">
    <w:p w:rsidR="00D27CE5" w:rsidRDefault="00D27CE5" w:rsidP="00204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66" w:rsidRDefault="00932C0F">
    <w:pPr>
      <w:pStyle w:val="Title"/>
      <w:rPr>
        <w:b w:val="0"/>
        <w:sz w:val="16"/>
        <w:szCs w:val="16"/>
        <w:u w:val="none"/>
      </w:rPr>
    </w:pPr>
  </w:p>
  <w:p w:rsidR="00D60766" w:rsidRDefault="00932C0F">
    <w:pPr>
      <w:pStyle w:val="Title"/>
      <w:rPr>
        <w:b w:val="0"/>
        <w:sz w:val="16"/>
        <w:szCs w:val="16"/>
        <w:u w:val="none"/>
      </w:rPr>
    </w:pPr>
  </w:p>
  <w:p w:rsidR="00D60766" w:rsidRDefault="00932C0F">
    <w:pPr>
      <w:pStyle w:val="Title"/>
      <w:jc w:val="left"/>
      <w:rPr>
        <w:sz w:val="28"/>
        <w:szCs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3126"/>
    <w:multiLevelType w:val="hybridMultilevel"/>
    <w:tmpl w:val="8C6C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96416"/>
    <w:multiLevelType w:val="multilevel"/>
    <w:tmpl w:val="B592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34D60"/>
    <w:multiLevelType w:val="hybridMultilevel"/>
    <w:tmpl w:val="6166D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70D6"/>
    <w:multiLevelType w:val="hybridMultilevel"/>
    <w:tmpl w:val="1A04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M3NTM1MzIzMLI0NjRV0lEKTi0uzszPAykwrgUA7jjcvywAAAA="/>
  </w:docVars>
  <w:rsids>
    <w:rsidRoot w:val="00D533F8"/>
    <w:rsid w:val="00042DCB"/>
    <w:rsid w:val="000F489E"/>
    <w:rsid w:val="001870C3"/>
    <w:rsid w:val="001A44F3"/>
    <w:rsid w:val="001D49E8"/>
    <w:rsid w:val="00204818"/>
    <w:rsid w:val="00231918"/>
    <w:rsid w:val="0025021F"/>
    <w:rsid w:val="00287930"/>
    <w:rsid w:val="00297678"/>
    <w:rsid w:val="00380DFA"/>
    <w:rsid w:val="00413A48"/>
    <w:rsid w:val="00420254"/>
    <w:rsid w:val="00451380"/>
    <w:rsid w:val="00463E5C"/>
    <w:rsid w:val="00470150"/>
    <w:rsid w:val="004C53FD"/>
    <w:rsid w:val="006E3A3A"/>
    <w:rsid w:val="00732EFF"/>
    <w:rsid w:val="007E3957"/>
    <w:rsid w:val="008153FB"/>
    <w:rsid w:val="00882A36"/>
    <w:rsid w:val="008F6A1A"/>
    <w:rsid w:val="00932C0F"/>
    <w:rsid w:val="009F366A"/>
    <w:rsid w:val="009F493D"/>
    <w:rsid w:val="00B20F14"/>
    <w:rsid w:val="00B31587"/>
    <w:rsid w:val="00B65FCD"/>
    <w:rsid w:val="00BB1C60"/>
    <w:rsid w:val="00BD2524"/>
    <w:rsid w:val="00BE5751"/>
    <w:rsid w:val="00C06194"/>
    <w:rsid w:val="00C21B57"/>
    <w:rsid w:val="00CA3F65"/>
    <w:rsid w:val="00CF75D8"/>
    <w:rsid w:val="00D27CE5"/>
    <w:rsid w:val="00D533F8"/>
    <w:rsid w:val="00DD23A5"/>
    <w:rsid w:val="00E070F2"/>
    <w:rsid w:val="00E322AC"/>
    <w:rsid w:val="00E34C0D"/>
    <w:rsid w:val="00E759F7"/>
    <w:rsid w:val="00E84353"/>
    <w:rsid w:val="00E924B0"/>
    <w:rsid w:val="00EE3013"/>
    <w:rsid w:val="00EF7D17"/>
    <w:rsid w:val="00F1795C"/>
    <w:rsid w:val="00F857C4"/>
    <w:rsid w:val="00F8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33F8"/>
    <w:rPr>
      <w:rFonts w:ascii="Book Antiqua" w:eastAsia="Times New Roman" w:hAnsi="Book Antiqua" w:cs="Times New Roman"/>
      <w:b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533F8"/>
    <w:rPr>
      <w:rFonts w:ascii="Book Antiqua" w:eastAsia="Times New Roman" w:hAnsi="Book Antiqua" w:cs="Times New Roman"/>
      <w:b/>
      <w:sz w:val="32"/>
      <w:szCs w:val="20"/>
      <w:u w:val="single"/>
      <w:lang w:val="en-US"/>
    </w:rPr>
  </w:style>
  <w:style w:type="paragraph" w:styleId="Footer">
    <w:name w:val="footer"/>
    <w:basedOn w:val="Normal"/>
    <w:link w:val="FooterChar"/>
    <w:rsid w:val="00D533F8"/>
    <w:pPr>
      <w:tabs>
        <w:tab w:val="center" w:pos="4320"/>
        <w:tab w:val="right" w:pos="8640"/>
      </w:tabs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D533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533F8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paragraph" w:customStyle="1" w:styleId="Default">
    <w:name w:val="Default"/>
    <w:rsid w:val="00D533F8"/>
    <w:pPr>
      <w:autoSpaceDE w:val="0"/>
      <w:autoSpaceDN w:val="0"/>
      <w:adjustRightInd w:val="0"/>
      <w:jc w:val="left"/>
    </w:pPr>
    <w:rPr>
      <w:rFonts w:ascii="Calibri" w:eastAsia="Times New Roman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sanjeev.patel</cp:lastModifiedBy>
  <cp:revision>13</cp:revision>
  <cp:lastPrinted>2019-07-13T03:41:00Z</cp:lastPrinted>
  <dcterms:created xsi:type="dcterms:W3CDTF">2019-07-13T05:52:00Z</dcterms:created>
  <dcterms:modified xsi:type="dcterms:W3CDTF">2019-09-27T11:20:00Z</dcterms:modified>
</cp:coreProperties>
</file>