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Verbatim excerpts for the site: please confirm</w:t>
      </w:r>
    </w:p>
    <w:p>
      <w:r>
        <w:t>What this is. For a question about delay in a criminal trial the site would hand the answer-writing model the passages below, and the answer may quote them. Each passage was checked by a program against the Supreme Court's own archive PDF: the words are exactly the judgment's words (quotation marks, dashes and capitals aside). A program cannot tell whether the passage is the right authority, whether the law has since moved, or whether our one-line description is fair. That is the part we ask you to confirm.</w:t>
      </w:r>
    </w:p>
    <w:p>
      <w:r>
        <w:t>Until you confirm, the site words each as verbatim excerpt, not yet confirmed by our reviewer: the words are put in brackets after the case name in the answer, and the passages are listed in a box under the answer (and, in the lawyers' module, in the table of authorities) with the link to the court's own copy. After you confirm, that wording is dropped for the anchor you confirmed.</w:t>
      </w:r>
    </w:p>
    <w:p>
      <w:pPr>
        <w:pStyle w:val="Heading1"/>
      </w:pPr>
      <w:r>
        <w:t>1. P. Ramachandra Rao v. State of Karnataka (2002)</w:t>
      </w:r>
    </w:p>
    <w:p>
      <w:pPr>
        <w:pStyle w:val="ListBullet"/>
      </w:pPr>
      <w:r>
        <w:t>Court and bench we would show: Supreme Court of India, a Bench of seven judges  (source: the judgment's first page: "this Bench of seven-Judge strength"; the archive header lists CJI, R.C. Lahoti, N. Santosh Hegde, Ruma Pal and Arijit Pasayat, among others)</w:t>
      </w:r>
    </w:p>
    <w:p>
      <w:pPr>
        <w:pStyle w:val="ListBullet"/>
      </w:pPr>
      <w:r>
        <w:t>Citation we would show: (2002) 4 SCC 578  (source of the citation: shown in Balbir Singh v. State of Delhi (2007) and in the Overruled Register's citation keys)</w:t>
      </w:r>
    </w:p>
    <w:p>
      <w:pPr>
        <w:pStyle w:val="ListBullet"/>
      </w:pPr>
      <w:r>
        <w:t>Date of judgment: 2002-04-16</w:t>
      </w:r>
    </w:p>
    <w:p>
      <w:pPr>
        <w:pStyle w:val="ListBullet"/>
      </w:pPr>
      <w:r>
        <w:t>Official copy: https://api.sci.gov.in/jonew/judis/18409.pdf</w:t>
      </w:r>
    </w:p>
    <w:p>
      <w:pPr>
        <w:pStyle w:val="ListBullet"/>
      </w:pPr>
      <w:r>
        <w:t>Status now: machine checked</w:t>
      </w:r>
    </w:p>
    <w:p>
      <w:pPr>
        <w:pStyle w:val="ListBullet"/>
      </w:pPr>
      <w:r>
        <w:t>Note: (a) Whether CrPC Sections 309, 311, 258 and 482 now read as BNSS Sections 346, 348, 281 and 528 is taken from the site's own concordance table, not from the judgment. (b) The judgment's text spells the Antulay respondent "R.S. Nayan"; we show the case as "A.R. Antulay v. R.S. Nayak, (1992) 1 SCC 225" (the citation is the judgment's own). Please confirm the name. (c) Antulay's and Kartar Singh's own judgments are not in our collection, so their words reach the site only as this Bench quotes them.</w:t>
      </w:r>
    </w:p>
    <w:p>
      <w:r>
        <w:t>Excerpt 1.1: The Bench</w:t>
      </w:r>
    </w:p>
    <w:p>
      <w:pPr>
        <w:ind w:left="567"/>
      </w:pPr>
      <w:r>
        <w:t>In its zeal to protect the right to speedy trial of an accused, can the Court devise and almost enact such bars of limitation though the Legislature and the Statutes have not chosen to do so — is a question of far-reaching implications which has led to the constitution of this Bench of seven-Judge strength.</w:t>
      </w:r>
    </w:p>
    <w:p>
      <w:r>
        <w:t>Excerpt 1.2: The Bench's concluding propositions (paragraph 29 of the SCC report: Balbir Singh v. State of Delhi (2007): "In para 29 it was observed as follows"; the archive PDF carries no paragraph numbers)</w:t>
      </w:r>
    </w:p>
    <w:p>
      <w:pPr>
        <w:ind w:left="567"/>
      </w:pPr>
      <w:r>
        <w:t>In conclusion we hold:- (1) The dictum in A.R. Antulay’s case is correct and still holds the field. (2) The propositions emerging from Article 21 of the Constitution and expounding the right to speedy trial laid down as guidelines in A.R. Antulay’s case, adequately take care of right to speedy trial. We uphold and re-affirm the said propositions. (3) The guidelines laid down in A.R. Antulay’s case are not exhaustive but only illustrative. They are not intended to operate as hard and fast rules or to be applied like a strait-jacket formula. Their applicability would depend on the fact-situation of each case. ... (4) It is neither advisable, nor feasible, nor judicially permissible to draw or prescribe an outer limit for conclusion of all criminal proceedings. The time-limits or bars of limitation prescribed in the several directions made in Common Cause (I), Raj Deo Sharma (I) and Raj Deo Sharma (II) could not have been so prescribed or drawn and are not good law. The criminal courts are not obliged to terminate trial or criminal proceedings merely on account of lapse of time, as prescribed by the directions made in Common Cause Case (I), Raj Deo Sharma case (I) and (II). ... decide whether the trial or proceedings have become so inordinately delayed as to be called oppressive and unwarranted. ... (5) The Criminal Courts should exercise their available powers, such as those under Sections 309, 311 and 258 of Code of Criminal Procedure to effectuate the right to speedy trial. A watchful and diligent trial judge can prove to be better protector of such right than any guidelines. In appropriate cases jurisdiction of High Court under Section 482 of Cr.P.C. and Articles 226 and 227 of Constitution can be invoked seeking appropriate relief or suitable directions.</w:t>
      </w:r>
    </w:p>
    <w:p>
      <w:r>
        <w:t>The Bench says here that the time limits of Common Cause (I) and Raj Deo Sharma (I) and (II) are not good law; the Overruled Register records Raj Deo Sharma as overruled by this decision.</w:t>
      </w:r>
    </w:p>
    <w:p>
      <w:r>
        <w:t>Excerpt 1.3: Guidelines (9), (10) and (11) of A.R. Antulay v. R.S. Nayak, (1992) 1 SCC 225 (a Constitution Bench), as extracted and re-affirmed by the seven-judge Bench</w:t>
      </w:r>
    </w:p>
    <w:p>
      <w:pPr>
        <w:ind w:left="567"/>
      </w:pPr>
      <w:r>
        <w:t>(9) Ordinarily speaking, where the court comes to the conclusion that right to speedy trial of an accused has been infringed the charges or the conviction, as the case may be, shall be quashed. But this is not the only course open. The nature of the offence and other circumstances in a given case may be such that quashing of proceedings may not be in the interest of justice. In such a case, it is open to the court to make such other appropriate order including an order to conclude the trial within a fixed time where the trial is not concluded or reducing the sentence where the trial has concluded as may be deemed just and equitable in the circumstances of the case. ... In every case of complaint of denial of right to speedy trial, it is primarily for the prosecution to justify and explain the delay. At the same time, it is the duty of the court to weigh all the circumstances of a given case before pronouncing upon the complaint. ... (11) An objection based on denial of right to speedy trial and for relief on that account, should first be addressed to the High Court. Even if the High Court entertains such a plea, ordinarily it should not stay the proceedings, except in a case of grave and exceptional nature. Such proceedings in High Court must, however, be disposed of on a priority basis.</w:t>
      </w:r>
    </w:p>
    <w:p>
      <w:r>
        <w:t>Antulay's own judgment is not in our collection; these are its words only as extracted in this judgment.</w:t>
      </w:r>
    </w:p>
    <w:p>
      <w:r>
        <w:t>Excerpt 1.4: The test, and the factors quoted from Kartar Singh v. State of Punjab (a Constitution Bench, paragraph 92 of that judgment, as quoted)</w:t>
      </w:r>
    </w:p>
    <w:p>
      <w:pPr>
        <w:ind w:left="567"/>
      </w:pPr>
      <w:r>
        <w:t>The test is whether the proceedings or trial has remained pending for such a length of time that the inordinate delay can legitimately be called oppressive and unwarranted, as suggested in A.R. Antulay. ... the court has to adopt a balancing approach by taking note of the possible prejudices and disadvantages to be suffered by the accused by avoidable delay and to determine whether the accused in a criminal proceeding has been deprived of his right of having speedy trial with unreasonable delay which could be identified by the factors (1) length of delay, (2) the justification for the delay, (3) the accused’s assertion of his right to speedy trial, and (4) prejudice caused to the accused by such delay.</w:t>
      </w:r>
    </w:p>
    <w:p>
      <w:r>
        <w:t>Kartar Singh's own judgment is not in our collection; the second passage is quoted in this judgment as the Constitution Bench's words.</w:t>
      </w:r>
    </w:p>
    <w:p>
      <w:r>
        <w:t>Please answer (tick or write):</w:t>
      </w:r>
    </w:p>
    <w:p>
      <w:r>
        <w:t>1. Are these exactly the judgment's words?   Yes / No: ____________</w:t>
      </w:r>
    </w:p>
    <w:p>
      <w:r>
        <w:t>2. Is this a fair statement of the point the judgment is relied on for, and is it the right authority for a person asking whether a long-pending criminal trial can be closed because of delay?   Yes / No: ____________</w:t>
      </w:r>
    </w:p>
    <w:p>
      <w:r>
        <w:t>3. Has the Supreme Court, or a statute, since changed or limited this? (If you know of one, name it.) ____________</w:t>
      </w:r>
    </w:p>
    <w:p>
      <w:r>
        <w:t>4. Anything to add or cut? ____________</w:t>
      </w:r>
    </w:p>
    <w:p>
      <w:pPr>
        <w:pStyle w:val="Heading1"/>
      </w:pPr>
      <w:r>
        <w:t>2. Hussainara Khatoon (I) v. Home Secretary, State of Bihar (1979)</w:t>
      </w:r>
    </w:p>
    <w:p>
      <w:pPr>
        <w:pStyle w:val="ListBullet"/>
      </w:pPr>
      <w:r>
        <w:t>Court and bench we would show: Supreme Court of India, a Bench of three judges: Bhagwati, Pathak and Koshal JJ.  (source: the archive PDF's header)</w:t>
      </w:r>
    </w:p>
    <w:p>
      <w:pPr>
        <w:pStyle w:val="ListBullet"/>
      </w:pPr>
      <w:r>
        <w:t>Citation we would show: (1980) 1 SCC 81  (source of the citation: the archive PDF's header (1980 SCC (1) 81; AIR 1979 SC 1360) and the P. Ramachandra Rao judgment)</w:t>
      </w:r>
    </w:p>
    <w:p>
      <w:pPr>
        <w:pStyle w:val="ListBullet"/>
      </w:pPr>
      <w:r>
        <w:t>Date of judgment: 1979-02-12</w:t>
      </w:r>
    </w:p>
    <w:p>
      <w:pPr>
        <w:pStyle w:val="ListBullet"/>
      </w:pPr>
      <w:r>
        <w:t>Official copy: https://api.sci.gov.in/jonew/judis/4873.pdf</w:t>
      </w:r>
    </w:p>
    <w:p>
      <w:pPr>
        <w:pStyle w:val="ListBullet"/>
      </w:pPr>
      <w:r>
        <w:t>Status now: machine checked</w:t>
      </w:r>
    </w:p>
    <w:p>
      <w:r>
        <w:t>Excerpt 2.1: Article 21 and the right to a speedy trial</w:t>
      </w:r>
    </w:p>
    <w:p>
      <w:pPr>
        <w:ind w:left="567"/>
      </w:pPr>
      <w:r>
        <w:t>Now obviously procedure prescribed by law for depriving a person of his liberty cannot be ’reasonable, fair or just’ unless that procedure ensures a speedy trial for determination of the guilt of such person. ... There can, therefore, be no doubt that speedy trial and by speedy trial we mean reasonably expeditious trial, is an integral and essential part of the fundamental right to life and liberty enshrined in Article 21.</w:t>
      </w:r>
    </w:p>
    <w:p>
      <w:r>
        <w:t>One sentence between the two ("No procedure which does not ensure a reasonable quick trial ...") is left out: the archive copy reads "reasonable quick", the seven-judge Bench quotes it as "reasonably quick".</w:t>
      </w:r>
    </w:p>
    <w:p>
      <w:r>
        <w:t>Please answer (tick or write):</w:t>
      </w:r>
    </w:p>
    <w:p>
      <w:r>
        <w:t>1. Are these exactly the judgment's words?   Yes / No: ____________</w:t>
      </w:r>
    </w:p>
    <w:p>
      <w:r>
        <w:t>2. Is this a fair statement of the point the judgment is relied on for, and is it the right authority for a person asking whether a long-pending criminal trial can be closed because of delay?   Yes / No: ____________</w:t>
      </w:r>
    </w:p>
    <w:p>
      <w:r>
        <w:t>3. Has the Supreme Court, or a statute, since changed or limited this? (If you know of one, name it.) ____________</w:t>
      </w:r>
    </w:p>
    <w:p>
      <w:r>
        <w:t>4. Anything to add or cut? ____________</w:t>
      </w:r>
    </w:p>
    <w:p>
      <w:pPr>
        <w:pStyle w:val="Heading1"/>
      </w:pPr>
      <w:r>
        <w:t>For the whole sheet</w:t>
      </w:r>
    </w:p>
    <w:p>
      <w:pPr>
        <w:pStyle w:val="ListBullet"/>
      </w:pPr>
      <w:r>
        <w:t>Is there a better or additional authority you would put in front of a person asking this question? (Our collection also holds, for example, Pankaj Kumar v. State of Maharashtra, Vakil Prasad Singh v. State of Bihar and Mohd. Hussain v. State (Govt. of NCT) Delhi; we have not read them for this purpose and have not added them.)</w:t>
      </w:r>
    </w:p>
    <w:p>
      <w:pPr>
        <w:pStyle w:val="ListBullet"/>
      </w:pPr>
      <w:r>
        <w:t>Signed /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