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qevmgvr1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Internship Technical Assessment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2 Days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0v4zxxznf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Autonomous Navigation with Dynamic Obstacle Replanning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and launch a custom mobile robot platform.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3rng43yjx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robot and Nav2 stack.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navigation goal.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the robot is navigating, introduce a new obstacle in its planned path.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robot must detect the obstacle autonomously.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navigation system must update the costmap and replan a valid path.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robot must successfully reach the goal without any manual intervention.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slhxevr17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Custom ROS2 Navigation Monitoring Node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custom ROS2 node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nav_monitor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bsx2t9smq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node must: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the current navigation goal.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remaining distance to the goal.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current navigation status.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whether navigation succeeded or failed.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0dd9m1fyr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Current Goal: (x, 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Remaining Distance: 2.35 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Status: NAVIGATING / REPLANNING / SUCCEEDED / FAILED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dge4891zm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ROS2 source code.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files and configuration files.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demonstration of the solution.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technical explanation of the implementation approach.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92x3t5q6k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6-Axis Robot Toolpath Generation for Cone Surface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robot toolpath along the surface of a cone and export the result as a CSV file containing 6-axis robot coordinates.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candidate may use any available 6-axis robot model.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mcjqtx0gb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import a cone model.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continuous path along the cone surface.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path into 6-axis robot coordinates.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the final toolpath as a CSV file.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CSV file must include time and all six robot joint values.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ybx5us3de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CSV Format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Time, Joint1, Joint2, Joint3, Joint4, Joint5, Joint6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onmgxylb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or script used for path generation.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 model or reference geometry.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CSV file.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 of the path generation and coordinate conversion method.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d93gmysr1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the following: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source code for all tasks.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files, configuration files, and supporting assets.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demonstrations showing successful execution of the tasks.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 explaining the implementation approach and design decisions.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all files are organized clearly and can be executed with minimal setup.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