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应用与计算机视觉的工程落地：工具型 Agent、检索增强，以及工业视觉检测。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大模型与检索：RAG（检索增强生成）、向量检索、Rerank、工具调用 / Agent 编排、FastAPI、评测体系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  <w:t>检测与实时推理调度：YOLOv8 单类人员检测（自训），2–4 路 1280×720 相机并发；按「只留最新帧 + 轮询公平调度 + batch=1」组织，避免旧帧堆积与某一路被饿死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  <w:tab/>
        <w:t>Fail-Safe 与时延：启动默认锁机、检测到人保持锁机、心跳超时即强制锁机，复位需「无人 + 无故障 + 模块健康」；端到端 T0 取帧 → T1 继电器 ≤ 200 ms，拆六段统计 p95 / p99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双路算法与融合：</w:t>
      </w:r>
      <w:r>
        <w:t>可见光侧 DP 求最优边缘 + 确定性 RANSAC 拟合基准线（四重质量门）；红外侧自适应温度分割、逐列几何量测、MAD 稳健异物检测；双相机 PLC 硬触发同帧、纳秒戳配对，OK/NG/UNKNOWN 三态 Fail-Safe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AI 层（Agent+RAG）：</w:t>
      </w:r>
      <w:r>
        <w:t>不改原有相机/算法/PLC，旁边加独立 AI 应用层；八工具覆盖单袋查询、按结果筛选、按测量值排序、最接近合格排序、原因分布、班次对比、连续 NG、知识检索；混合检索带引用、证据不足明确拒答（9/9）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评测与工程：</w:t>
      </w:r>
      <w:r>
        <w:t>221 条工具回归 + 64 条语义 + 119 例视觉标注，据此修复「含为什么的知识题被误判成单袋查询」；重排熔断与超时降级，端到端 19.5 s → 3–5 s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