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DEED" w14:textId="5D034219" w:rsidR="003278BE" w:rsidRPr="003278BE" w:rsidRDefault="003278BE" w:rsidP="003278BE">
      <w:pPr>
        <w:rPr>
          <w:rFonts w:hint="eastAsia"/>
          <w:b/>
          <w:bCs/>
        </w:rPr>
      </w:pPr>
      <w:r w:rsidRPr="003278BE">
        <w:rPr>
          <w:b/>
          <w:bCs/>
        </w:rPr>
        <w:t>PE6201 A2 责任矩阵（细化版）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29"/>
        <w:gridCol w:w="2227"/>
        <w:gridCol w:w="5340"/>
      </w:tblGrid>
      <w:tr w:rsidR="003278BE" w:rsidRPr="003278BE" w14:paraId="7BBEE6C0" w14:textId="77777777" w:rsidTr="003278BE">
        <w:tc>
          <w:tcPr>
            <w:tcW w:w="0" w:type="auto"/>
            <w:hideMark/>
          </w:tcPr>
          <w:p w14:paraId="3FDE27E7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角色</w:t>
            </w:r>
          </w:p>
        </w:tc>
        <w:tc>
          <w:tcPr>
            <w:tcW w:w="0" w:type="auto"/>
            <w:hideMark/>
          </w:tcPr>
          <w:p w14:paraId="48ADA1C8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负责模块</w:t>
            </w:r>
          </w:p>
        </w:tc>
        <w:tc>
          <w:tcPr>
            <w:tcW w:w="0" w:type="auto"/>
            <w:hideMark/>
          </w:tcPr>
          <w:p w14:paraId="48245FD4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具体交付物（截止 9月13日）</w:t>
            </w:r>
          </w:p>
        </w:tc>
      </w:tr>
      <w:tr w:rsidR="003278BE" w:rsidRPr="003278BE" w14:paraId="01E4C578" w14:textId="77777777" w:rsidTr="003278BE">
        <w:tc>
          <w:tcPr>
            <w:tcW w:w="0" w:type="auto"/>
            <w:hideMark/>
          </w:tcPr>
          <w:p w14:paraId="65A74D48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非技术-1</w:t>
            </w:r>
          </w:p>
        </w:tc>
        <w:tc>
          <w:tcPr>
            <w:tcW w:w="0" w:type="auto"/>
            <w:hideMark/>
          </w:tcPr>
          <w:p w14:paraId="5E4CB4F9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D4 评估集（30-50条）</w:t>
            </w:r>
          </w:p>
        </w:tc>
        <w:tc>
          <w:tcPr>
            <w:tcW w:w="0" w:type="auto"/>
            <w:hideMark/>
          </w:tcPr>
          <w:p w14:paraId="3FC78AED" w14:textId="49250E1B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 xml:space="preserve">1. </w:t>
            </w:r>
            <w:r>
              <w:rPr>
                <w:rFonts w:hint="eastAsia"/>
              </w:rPr>
              <w:t>综合整理</w:t>
            </w:r>
            <w:r w:rsidRPr="003278BE">
              <w:t xml:space="preserve"> 30-50 条带标准答案的测试用例（含 </w:t>
            </w:r>
            <w:r w:rsidRPr="003278BE">
              <w:rPr>
                <w:b/>
                <w:bCs/>
              </w:rPr>
              <w:t>6-10 条负面案例</w:t>
            </w:r>
            <w:r>
              <w:rPr>
                <w:rFonts w:hint="eastAsia"/>
                <w:b/>
                <w:bCs/>
              </w:rPr>
              <w:t>，每个组员会提供7条左右</w:t>
            </w:r>
            <w:r w:rsidRPr="003278BE">
              <w:t>）。</w:t>
            </w:r>
            <w:r w:rsidRPr="003278BE">
              <w:br/>
              <w:t>2. 整理成 JSON 格式，并标记出“开发中真实触发过 Bug”的用例（写入报告可加分）。</w:t>
            </w:r>
          </w:p>
        </w:tc>
      </w:tr>
      <w:tr w:rsidR="003278BE" w:rsidRPr="003278BE" w14:paraId="08E7E48A" w14:textId="77777777" w:rsidTr="003278BE">
        <w:tc>
          <w:tcPr>
            <w:tcW w:w="0" w:type="auto"/>
            <w:hideMark/>
          </w:tcPr>
          <w:p w14:paraId="407849F6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非技术-2</w:t>
            </w:r>
          </w:p>
        </w:tc>
        <w:tc>
          <w:tcPr>
            <w:tcW w:w="0" w:type="auto"/>
            <w:hideMark/>
          </w:tcPr>
          <w:p w14:paraId="61BA3324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D3(b) 护栏测试 + 报告统稿</w:t>
            </w:r>
          </w:p>
        </w:tc>
        <w:tc>
          <w:tcPr>
            <w:tcW w:w="0" w:type="auto"/>
            <w:hideMark/>
          </w:tcPr>
          <w:p w14:paraId="3F48D594" w14:textId="37E44B26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撰写 </w:t>
            </w:r>
            <w:r w:rsidRPr="003278BE">
              <w:rPr>
                <w:b/>
                <w:bCs/>
              </w:rPr>
              <w:t>10 条护栏测试</w:t>
            </w:r>
            <w:r w:rsidRPr="003278BE">
              <w:t>（含至少 3 条恶意/对抗性文本注入）。</w:t>
            </w:r>
            <w:r w:rsidRPr="003278BE">
              <w:br/>
              <w:t>2. 收齐所有人写的报告章节，</w:t>
            </w:r>
            <w:r w:rsidR="00DB60DD">
              <w:rPr>
                <w:rFonts w:hint="eastAsia"/>
              </w:rPr>
              <w:t>一共六个章节，</w:t>
            </w:r>
            <w:r w:rsidRPr="003278BE">
              <w:t>统一术语、检查字数</w:t>
            </w:r>
            <w:r w:rsidR="00DB60DD">
              <w:rPr>
                <w:rFonts w:hint="eastAsia"/>
              </w:rPr>
              <w:t>，</w:t>
            </w:r>
            <w:r w:rsidRPr="003278BE">
              <w:t>（≤2000字）、排版，确保逻辑流畅。</w:t>
            </w:r>
          </w:p>
        </w:tc>
      </w:tr>
      <w:tr w:rsidR="003278BE" w:rsidRPr="003278BE" w14:paraId="60481B9C" w14:textId="77777777" w:rsidTr="003278BE">
        <w:tc>
          <w:tcPr>
            <w:tcW w:w="0" w:type="auto"/>
            <w:hideMark/>
          </w:tcPr>
          <w:p w14:paraId="43372B91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非技术-3</w:t>
            </w:r>
          </w:p>
        </w:tc>
        <w:tc>
          <w:tcPr>
            <w:tcW w:w="0" w:type="auto"/>
            <w:hideMark/>
          </w:tcPr>
          <w:p w14:paraId="368F44AD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D0 (为什么用Agent) 撰写</w:t>
            </w:r>
          </w:p>
        </w:tc>
        <w:tc>
          <w:tcPr>
            <w:tcW w:w="0" w:type="auto"/>
            <w:hideMark/>
          </w:tcPr>
          <w:p w14:paraId="314A6303" w14:textId="2640FCD0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撰写报告 </w:t>
            </w:r>
            <w:r w:rsidRPr="003278BE">
              <w:rPr>
                <w:b/>
                <w:bCs/>
              </w:rPr>
              <w:t>Section 1</w:t>
            </w:r>
            <w:r w:rsidRPr="003278BE">
              <w:t>：论证 Rung 1-6 不够用，计算隐含单步成功率 </w:t>
            </w:r>
            <m:oMath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1/T</m:t>
                      </m:r>
                    </m:e>
                  </m:d>
                </m:sup>
              </m:sSup>
            </m:oMath>
            <w:r w:rsidRPr="003278BE">
              <w:t>。</w:t>
            </w:r>
            <w:r w:rsidRPr="003278BE">
              <w:br/>
              <w:t>2. 明确写出“本系统 5 条好的表现标准”。</w:t>
            </w:r>
          </w:p>
        </w:tc>
      </w:tr>
      <w:tr w:rsidR="003278BE" w:rsidRPr="003278BE" w14:paraId="418F1A25" w14:textId="77777777" w:rsidTr="003278BE">
        <w:tc>
          <w:tcPr>
            <w:tcW w:w="0" w:type="auto"/>
            <w:hideMark/>
          </w:tcPr>
          <w:p w14:paraId="495820F7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非技术-4</w:t>
            </w:r>
          </w:p>
        </w:tc>
        <w:tc>
          <w:tcPr>
            <w:tcW w:w="0" w:type="auto"/>
            <w:hideMark/>
          </w:tcPr>
          <w:p w14:paraId="54F56FC8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D6 成本模型 + 盈亏平衡</w:t>
            </w:r>
          </w:p>
        </w:tc>
        <w:tc>
          <w:tcPr>
            <w:tcW w:w="0" w:type="auto"/>
            <w:hideMark/>
          </w:tcPr>
          <w:p w14:paraId="66CE3381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撰写报告 </w:t>
            </w:r>
            <w:r w:rsidRPr="003278BE">
              <w:rPr>
                <w:b/>
                <w:bCs/>
              </w:rPr>
              <w:t>Section 4</w:t>
            </w:r>
            <w:r w:rsidRPr="003278BE">
              <w:t>：三层成本模型（可变/兜底/固定）。</w:t>
            </w:r>
            <w:r w:rsidRPr="003278BE">
              <w:br/>
              <w:t>2. 计算 </w:t>
            </w:r>
            <w:r w:rsidRPr="003278BE">
              <w:rPr>
                <w:b/>
                <w:bCs/>
              </w:rPr>
              <w:t>廉价模型的盈亏平衡成功率</w:t>
            </w:r>
            <w:r w:rsidRPr="003278BE">
              <w:t>，并制作敏感性分析表。</w:t>
            </w:r>
            <w:r w:rsidRPr="003278BE">
              <w:br/>
              <w:t>3. 报告四个杠杆（工具块/步数/观察大小/成功率）的前后对比。</w:t>
            </w:r>
          </w:p>
        </w:tc>
      </w:tr>
      <w:tr w:rsidR="003278BE" w:rsidRPr="003278BE" w14:paraId="515EC272" w14:textId="77777777" w:rsidTr="003278BE">
        <w:tc>
          <w:tcPr>
            <w:tcW w:w="0" w:type="auto"/>
            <w:hideMark/>
          </w:tcPr>
          <w:p w14:paraId="29EAC500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技术-1</w:t>
            </w:r>
          </w:p>
        </w:tc>
        <w:tc>
          <w:tcPr>
            <w:tcW w:w="0" w:type="auto"/>
            <w:hideMark/>
          </w:tcPr>
          <w:p w14:paraId="2E945663" w14:textId="142F4238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 xml:space="preserve">D1 + </w:t>
            </w:r>
            <w:r w:rsidR="00DB60DD">
              <w:rPr>
                <w:rFonts w:hint="eastAsia"/>
                <w:b/>
                <w:bCs/>
              </w:rPr>
              <w:t xml:space="preserve">D2(c) + </w:t>
            </w:r>
            <w:r w:rsidRPr="003278BE">
              <w:rPr>
                <w:b/>
                <w:bCs/>
              </w:rPr>
              <w:t>D3(a) + D5 + D7 失败1</w:t>
            </w:r>
          </w:p>
        </w:tc>
        <w:tc>
          <w:tcPr>
            <w:tcW w:w="0" w:type="auto"/>
            <w:hideMark/>
          </w:tcPr>
          <w:p w14:paraId="0BC2CF16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改造 ReAct 循环，实现 </w:t>
            </w:r>
            <w:r w:rsidRPr="003278BE">
              <w:rPr>
                <w:b/>
                <w:bCs/>
              </w:rPr>
              <w:t>单轮并行调用多个工具</w:t>
            </w:r>
            <w:r w:rsidRPr="003278BE">
              <w:t>。</w:t>
            </w:r>
            <w:r w:rsidRPr="003278BE">
              <w:br/>
              <w:t>2. 实现代码层护栏（步数上限、预算上限、动作去重）。</w:t>
            </w:r>
            <w:r w:rsidRPr="003278BE">
              <w:br/>
              <w:t>3. 搭建 OpenRouter 接口，跑通至少 3 个模型。</w:t>
            </w:r>
            <w:r w:rsidRPr="003278BE">
              <w:br/>
              <w:t>4. </w:t>
            </w:r>
            <w:r w:rsidRPr="003278BE">
              <w:rPr>
                <w:b/>
                <w:bCs/>
              </w:rPr>
              <w:t>刻意删除护栏制造死循环（失败1）</w:t>
            </w:r>
            <w:r w:rsidRPr="003278BE">
              <w:t>，记录修复前后的步数/成本数据。</w:t>
            </w:r>
          </w:p>
        </w:tc>
      </w:tr>
      <w:tr w:rsidR="003278BE" w:rsidRPr="003278BE" w14:paraId="26354ED5" w14:textId="77777777" w:rsidTr="003278BE">
        <w:tc>
          <w:tcPr>
            <w:tcW w:w="0" w:type="auto"/>
            <w:hideMark/>
          </w:tcPr>
          <w:p w14:paraId="3B565D7D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技术-2</w:t>
            </w:r>
          </w:p>
        </w:tc>
        <w:tc>
          <w:tcPr>
            <w:tcW w:w="0" w:type="auto"/>
            <w:hideMark/>
          </w:tcPr>
          <w:p w14:paraId="7B4D6896" w14:textId="190E10F2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D2</w:t>
            </w:r>
            <w:r w:rsidR="00DB60DD">
              <w:rPr>
                <w:rFonts w:hint="eastAsia"/>
                <w:b/>
                <w:bCs/>
              </w:rPr>
              <w:t xml:space="preserve"> （a、b）</w:t>
            </w:r>
            <w:r w:rsidRPr="003278BE">
              <w:rPr>
                <w:b/>
                <w:bCs/>
              </w:rPr>
              <w:t xml:space="preserve"> 工具层 + D7 失败2</w:t>
            </w:r>
          </w:p>
        </w:tc>
        <w:tc>
          <w:tcPr>
            <w:tcW w:w="0" w:type="auto"/>
            <w:hideMark/>
          </w:tcPr>
          <w:p w14:paraId="63B23D13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实现附录 A 中的所有工具函数（严格附带 </w:t>
            </w:r>
            <w:r w:rsidRPr="003278BE">
              <w:rPr>
                <w:b/>
                <w:bCs/>
              </w:rPr>
              <w:t>六字段描述符</w:t>
            </w:r>
            <w:r w:rsidRPr="003278BE">
              <w:t>）。</w:t>
            </w:r>
            <w:r w:rsidRPr="003278BE">
              <w:br/>
              <w:t>2. 对至少 1 个工具做 v1/v2 描述符重写，测量返回 Token 数变化。</w:t>
            </w:r>
            <w:r w:rsidRPr="003278BE">
              <w:br/>
              <w:t>3. </w:t>
            </w:r>
            <w:r w:rsidRPr="003278BE">
              <w:rPr>
                <w:b/>
                <w:bCs/>
              </w:rPr>
              <w:t>制造“工具返回脏数据导致误判”的失败（失败2）</w:t>
            </w:r>
            <w:r w:rsidRPr="003278BE">
              <w:t>，并修复它。</w:t>
            </w:r>
          </w:p>
        </w:tc>
      </w:tr>
    </w:tbl>
    <w:p w14:paraId="661E19DE" w14:textId="77777777" w:rsidR="003278BE" w:rsidRPr="003278BE" w:rsidRDefault="00000000" w:rsidP="003278BE">
      <w:pPr>
        <w:rPr>
          <w:rFonts w:hint="eastAsia"/>
        </w:rPr>
      </w:pPr>
      <w:r>
        <w:pict w14:anchorId="5B33ECF8">
          <v:rect id="_x0000_i1025" style="width:0;height:.75pt" o:hralign="center" o:hrstd="t" o:hr="t" fillcolor="#a0a0a0" stroked="f"/>
        </w:pict>
      </w:r>
    </w:p>
    <w:p w14:paraId="5DAC616D" w14:textId="3FC29533" w:rsidR="003278BE" w:rsidRPr="003278BE" w:rsidRDefault="003278BE" w:rsidP="003278BE">
      <w:pPr>
        <w:rPr>
          <w:rFonts w:hint="eastAsia"/>
          <w:b/>
          <w:bCs/>
        </w:rPr>
      </w:pPr>
      <w:r w:rsidRPr="003278BE">
        <w:rPr>
          <w:b/>
          <w:bCs/>
        </w:rPr>
        <w:lastRenderedPageBreak/>
        <w:t>PE6201 A2 Responsibility Matrix (Detailed)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13"/>
        <w:gridCol w:w="2182"/>
        <w:gridCol w:w="5201"/>
      </w:tblGrid>
      <w:tr w:rsidR="003278BE" w:rsidRPr="003278BE" w14:paraId="271108B2" w14:textId="77777777" w:rsidTr="003278BE">
        <w:tc>
          <w:tcPr>
            <w:tcW w:w="0" w:type="auto"/>
            <w:hideMark/>
          </w:tcPr>
          <w:p w14:paraId="39226EC3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Role</w:t>
            </w:r>
          </w:p>
        </w:tc>
        <w:tc>
          <w:tcPr>
            <w:tcW w:w="0" w:type="auto"/>
            <w:hideMark/>
          </w:tcPr>
          <w:p w14:paraId="7900095A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Primary Module</w:t>
            </w:r>
          </w:p>
        </w:tc>
        <w:tc>
          <w:tcPr>
            <w:tcW w:w="0" w:type="auto"/>
            <w:hideMark/>
          </w:tcPr>
          <w:p w14:paraId="1173ABB9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Specific Deliverables (Due Sep 13)</w:t>
            </w:r>
          </w:p>
        </w:tc>
      </w:tr>
      <w:tr w:rsidR="003278BE" w:rsidRPr="003278BE" w14:paraId="7B39DE30" w14:textId="77777777" w:rsidTr="003278BE">
        <w:tc>
          <w:tcPr>
            <w:tcW w:w="0" w:type="auto"/>
            <w:hideMark/>
          </w:tcPr>
          <w:p w14:paraId="538762F7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Non-Tech 1</w:t>
            </w:r>
          </w:p>
        </w:tc>
        <w:tc>
          <w:tcPr>
            <w:tcW w:w="0" w:type="auto"/>
            <w:hideMark/>
          </w:tcPr>
          <w:p w14:paraId="0BEC7074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D4 Evaluation Set (30–50 cases)</w:t>
            </w:r>
          </w:p>
        </w:tc>
        <w:tc>
          <w:tcPr>
            <w:tcW w:w="0" w:type="auto"/>
            <w:hideMark/>
          </w:tcPr>
          <w:p w14:paraId="08A2DA00" w14:textId="6B941F5C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 xml:space="preserve">1. </w:t>
            </w:r>
            <w:r>
              <w:rPr>
                <w:rFonts w:hint="eastAsia"/>
              </w:rPr>
              <w:t xml:space="preserve">Produce </w:t>
            </w:r>
            <w:r w:rsidRPr="003278BE">
              <w:t>30–50 test cases with ground-truth labels (including </w:t>
            </w:r>
            <w:r w:rsidRPr="003278BE">
              <w:rPr>
                <w:b/>
                <w:bCs/>
              </w:rPr>
              <w:t>6–10 negative case</w:t>
            </w:r>
            <w:r>
              <w:rPr>
                <w:rFonts w:hint="eastAsia"/>
                <w:b/>
                <w:bCs/>
              </w:rPr>
              <w:t>s, each team member shall produce around 7 test cases</w:t>
            </w:r>
            <w:r w:rsidRPr="003278BE">
              <w:t>).</w:t>
            </w:r>
            <w:r w:rsidRPr="003278BE">
              <w:br/>
              <w:t>2. Format them in JSON and flag any case that actually triggered a bug during development (bonus for reporting this in the report).</w:t>
            </w:r>
          </w:p>
        </w:tc>
      </w:tr>
      <w:tr w:rsidR="003278BE" w:rsidRPr="003278BE" w14:paraId="16344A58" w14:textId="77777777" w:rsidTr="003278BE">
        <w:tc>
          <w:tcPr>
            <w:tcW w:w="0" w:type="auto"/>
            <w:hideMark/>
          </w:tcPr>
          <w:p w14:paraId="760DBED6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Non-Tech 2</w:t>
            </w:r>
          </w:p>
        </w:tc>
        <w:tc>
          <w:tcPr>
            <w:tcW w:w="0" w:type="auto"/>
            <w:hideMark/>
          </w:tcPr>
          <w:p w14:paraId="085F0B10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D3(b) Guardrail Checklist + Report Integration</w:t>
            </w:r>
          </w:p>
        </w:tc>
        <w:tc>
          <w:tcPr>
            <w:tcW w:w="0" w:type="auto"/>
            <w:hideMark/>
          </w:tcPr>
          <w:p w14:paraId="413806E8" w14:textId="7E11E235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Write </w:t>
            </w:r>
            <w:r w:rsidRPr="003278BE">
              <w:rPr>
                <w:b/>
                <w:bCs/>
              </w:rPr>
              <w:t>10 guardrail test cases</w:t>
            </w:r>
            <w:r w:rsidRPr="003278BE">
              <w:t> (at least 3 with adversarial/prompt-injection inputs).</w:t>
            </w:r>
            <w:r w:rsidRPr="003278BE">
              <w:br/>
              <w:t>2. Collect all draft sections from the team,</w:t>
            </w:r>
            <w:r w:rsidR="00C2002E">
              <w:rPr>
                <w:rFonts w:hint="eastAsia"/>
              </w:rPr>
              <w:t xml:space="preserve"> 6 sections in total, </w:t>
            </w:r>
            <w:r w:rsidRPr="003278BE">
              <w:t>unify terminology, check word count (≤2000 words), and polish the overall flow.</w:t>
            </w:r>
          </w:p>
        </w:tc>
      </w:tr>
      <w:tr w:rsidR="003278BE" w:rsidRPr="003278BE" w14:paraId="6A1AB534" w14:textId="77777777" w:rsidTr="003278BE">
        <w:tc>
          <w:tcPr>
            <w:tcW w:w="0" w:type="auto"/>
            <w:hideMark/>
          </w:tcPr>
          <w:p w14:paraId="6F14D600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Non-Tech 3</w:t>
            </w:r>
          </w:p>
        </w:tc>
        <w:tc>
          <w:tcPr>
            <w:tcW w:w="0" w:type="auto"/>
            <w:hideMark/>
          </w:tcPr>
          <w:p w14:paraId="0D62BB82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D0 (Why an Agent) Write-up</w:t>
            </w:r>
          </w:p>
        </w:tc>
        <w:tc>
          <w:tcPr>
            <w:tcW w:w="0" w:type="auto"/>
            <w:hideMark/>
          </w:tcPr>
          <w:p w14:paraId="1FC0274C" w14:textId="30907376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Write </w:t>
            </w:r>
            <w:r w:rsidRPr="003278BE">
              <w:rPr>
                <w:b/>
                <w:bCs/>
              </w:rPr>
              <w:t>Report Section 1</w:t>
            </w:r>
            <w:r w:rsidRPr="003278BE">
              <w:t>: justify why Rungs 1–6 cannot do the job, and compute the implied per-step reliability </w:t>
            </w:r>
            <m:oMath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1/T</m:t>
                      </m:r>
                    </m:e>
                  </m:d>
                </m:sup>
              </m:sSup>
            </m:oMath>
            <w:r w:rsidRPr="003278BE">
              <w:t>.</w:t>
            </w:r>
            <w:r w:rsidRPr="003278BE">
              <w:br/>
              <w:t>2. Explicitly list the "5 statements of what a good run looks like" for your system.</w:t>
            </w:r>
          </w:p>
        </w:tc>
      </w:tr>
      <w:tr w:rsidR="003278BE" w:rsidRPr="003278BE" w14:paraId="73B39F67" w14:textId="77777777" w:rsidTr="003278BE">
        <w:tc>
          <w:tcPr>
            <w:tcW w:w="0" w:type="auto"/>
            <w:hideMark/>
          </w:tcPr>
          <w:p w14:paraId="1DA68A13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Non-Tech 4</w:t>
            </w:r>
          </w:p>
        </w:tc>
        <w:tc>
          <w:tcPr>
            <w:tcW w:w="0" w:type="auto"/>
            <w:hideMark/>
          </w:tcPr>
          <w:p w14:paraId="190BA9E3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D6 Cost Model + Break-Even Analysis</w:t>
            </w:r>
          </w:p>
        </w:tc>
        <w:tc>
          <w:tcPr>
            <w:tcW w:w="0" w:type="auto"/>
            <w:hideMark/>
          </w:tcPr>
          <w:p w14:paraId="6F8118AB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Write </w:t>
            </w:r>
            <w:r w:rsidRPr="003278BE">
              <w:rPr>
                <w:b/>
                <w:bCs/>
              </w:rPr>
              <w:t>Report Section 4</w:t>
            </w:r>
            <w:r w:rsidRPr="003278BE">
              <w:t>: the 3-layer cost model (variable/fallback/fixed).</w:t>
            </w:r>
            <w:r w:rsidRPr="003278BE">
              <w:br/>
              <w:t>2. Compute the </w:t>
            </w:r>
            <w:r w:rsidRPr="003278BE">
              <w:rPr>
                <w:b/>
                <w:bCs/>
              </w:rPr>
              <w:t>break-even success rate for the cheap model</w:t>
            </w:r>
            <w:r w:rsidRPr="003278BE">
              <w:t> and build a sensitivity table.</w:t>
            </w:r>
            <w:r w:rsidRPr="003278BE">
              <w:br/>
              <w:t>3. Report before/after comparisons for all 4 cost levers (tool block / turn count / observation size / success rate).</w:t>
            </w:r>
          </w:p>
        </w:tc>
      </w:tr>
      <w:tr w:rsidR="003278BE" w:rsidRPr="003278BE" w14:paraId="7ADEAE76" w14:textId="77777777" w:rsidTr="003278BE">
        <w:tc>
          <w:tcPr>
            <w:tcW w:w="0" w:type="auto"/>
            <w:hideMark/>
          </w:tcPr>
          <w:p w14:paraId="4CF7189F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Tech 1</w:t>
            </w:r>
          </w:p>
        </w:tc>
        <w:tc>
          <w:tcPr>
            <w:tcW w:w="0" w:type="auto"/>
            <w:hideMark/>
          </w:tcPr>
          <w:p w14:paraId="3E785C4F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D1 + D3(a) + D5 + D7 Failure 1</w:t>
            </w:r>
          </w:p>
        </w:tc>
        <w:tc>
          <w:tcPr>
            <w:tcW w:w="0" w:type="auto"/>
            <w:hideMark/>
          </w:tcPr>
          <w:p w14:paraId="2A7A26A8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Extend the ReAct loop to support </w:t>
            </w:r>
            <w:r w:rsidRPr="003278BE">
              <w:rPr>
                <w:b/>
                <w:bCs/>
              </w:rPr>
              <w:t>multiple parallel tool calls in a single turn</w:t>
            </w:r>
            <w:r w:rsidRPr="003278BE">
              <w:t>.</w:t>
            </w:r>
            <w:r w:rsidRPr="003278BE">
              <w:br/>
              <w:t>2. Implement code-layer guardrails (step cap, budget ceiling, action de-duplication).</w:t>
            </w:r>
            <w:r w:rsidRPr="003278BE">
              <w:br/>
              <w:t>3. Build the OpenRouter interface and run at least 3 live models.</w:t>
            </w:r>
            <w:r w:rsidRPr="003278BE">
              <w:br/>
              <w:t>4. </w:t>
            </w:r>
            <w:r w:rsidRPr="003278BE">
              <w:rPr>
                <w:b/>
                <w:bCs/>
              </w:rPr>
              <w:t>Intentionally break the guardrails to reproduce a loop-control failure (Failure 1)</w:t>
            </w:r>
            <w:r w:rsidRPr="003278BE">
              <w:t>, and log the before/after turns and costs.</w:t>
            </w:r>
          </w:p>
        </w:tc>
      </w:tr>
      <w:tr w:rsidR="003278BE" w:rsidRPr="003278BE" w14:paraId="7C539B9F" w14:textId="77777777" w:rsidTr="003278BE">
        <w:tc>
          <w:tcPr>
            <w:tcW w:w="0" w:type="auto"/>
            <w:hideMark/>
          </w:tcPr>
          <w:p w14:paraId="4BD7E5AB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lastRenderedPageBreak/>
              <w:t>Tech 2</w:t>
            </w:r>
          </w:p>
        </w:tc>
        <w:tc>
          <w:tcPr>
            <w:tcW w:w="0" w:type="auto"/>
            <w:hideMark/>
          </w:tcPr>
          <w:p w14:paraId="3492B441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rPr>
                <w:b/>
                <w:bCs/>
              </w:rPr>
              <w:t>D2 Tool Layer + D7 Failure 2</w:t>
            </w:r>
          </w:p>
        </w:tc>
        <w:tc>
          <w:tcPr>
            <w:tcW w:w="0" w:type="auto"/>
            <w:hideMark/>
          </w:tcPr>
          <w:p w14:paraId="7B19E100" w14:textId="77777777" w:rsidR="003278BE" w:rsidRPr="003278BE" w:rsidRDefault="003278BE" w:rsidP="003278BE">
            <w:pPr>
              <w:spacing w:after="160" w:line="278" w:lineRule="auto"/>
              <w:rPr>
                <w:rFonts w:hint="eastAsia"/>
              </w:rPr>
            </w:pPr>
            <w:r w:rsidRPr="003278BE">
              <w:t>1. Implement all tool functions from Appendix A (each with the </w:t>
            </w:r>
            <w:r w:rsidRPr="003278BE">
              <w:rPr>
                <w:b/>
                <w:bCs/>
              </w:rPr>
              <w:t>full 6-field descriptor contract</w:t>
            </w:r>
            <w:r w:rsidRPr="003278BE">
              <w:t>).</w:t>
            </w:r>
            <w:r w:rsidRPr="003278BE">
              <w:br/>
              <w:t>2. Rewrite at least one tool descriptor (v1 → v2) and measure the change in returned tokens.</w:t>
            </w:r>
            <w:r w:rsidRPr="003278BE">
              <w:br/>
              <w:t>3. </w:t>
            </w:r>
            <w:r w:rsidRPr="003278BE">
              <w:rPr>
                <w:b/>
                <w:bCs/>
              </w:rPr>
              <w:t>Reproduce a tool-interface failure (Failure 2)</w:t>
            </w:r>
            <w:r w:rsidRPr="003278BE">
              <w:t> — e.g., stale/overloaded observation causing a wrong answer — and fix it.</w:t>
            </w:r>
          </w:p>
        </w:tc>
      </w:tr>
    </w:tbl>
    <w:p w14:paraId="7845EA67" w14:textId="7D9106E6" w:rsidR="003278BE" w:rsidRPr="003278BE" w:rsidRDefault="003278BE" w:rsidP="003278BE">
      <w:pPr>
        <w:rPr>
          <w:rFonts w:hint="eastAsia"/>
        </w:rPr>
      </w:pPr>
    </w:p>
    <w:p w14:paraId="18B01133" w14:textId="77777777" w:rsidR="00464DFC" w:rsidRPr="003278BE" w:rsidRDefault="00464DFC">
      <w:pPr>
        <w:rPr>
          <w:rFonts w:hint="eastAsia"/>
        </w:rPr>
      </w:pPr>
    </w:p>
    <w:sectPr w:rsidR="00464DFC" w:rsidRPr="00327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6E70" w14:textId="77777777" w:rsidR="00715989" w:rsidRDefault="00715989" w:rsidP="003278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C8587C" w14:textId="77777777" w:rsidR="00715989" w:rsidRDefault="00715989" w:rsidP="003278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3CC9" w14:textId="77777777" w:rsidR="00715989" w:rsidRDefault="00715989" w:rsidP="003278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C7FF9C" w14:textId="77777777" w:rsidR="00715989" w:rsidRDefault="00715989" w:rsidP="003278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DE7"/>
    <w:multiLevelType w:val="multilevel"/>
    <w:tmpl w:val="0DEC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B3D59"/>
    <w:multiLevelType w:val="multilevel"/>
    <w:tmpl w:val="697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414648">
    <w:abstractNumId w:val="1"/>
  </w:num>
  <w:num w:numId="2" w16cid:durableId="67072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6F"/>
    <w:rsid w:val="00130575"/>
    <w:rsid w:val="003278BE"/>
    <w:rsid w:val="00344E86"/>
    <w:rsid w:val="00361E22"/>
    <w:rsid w:val="00397BB1"/>
    <w:rsid w:val="003E7C79"/>
    <w:rsid w:val="00464DFC"/>
    <w:rsid w:val="00572BD5"/>
    <w:rsid w:val="00656FF8"/>
    <w:rsid w:val="00715989"/>
    <w:rsid w:val="0090036F"/>
    <w:rsid w:val="00C2002E"/>
    <w:rsid w:val="00DB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BB29C"/>
  <w15:chartTrackingRefBased/>
  <w15:docId w15:val="{175FA53D-1B97-4447-8D07-2737B353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03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3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3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3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3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3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3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3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3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3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3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03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3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3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3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3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3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3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3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3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3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3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03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78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78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78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78BE"/>
    <w:rPr>
      <w:sz w:val="18"/>
      <w:szCs w:val="18"/>
    </w:rPr>
  </w:style>
  <w:style w:type="table" w:styleId="af2">
    <w:name w:val="Table Grid"/>
    <w:basedOn w:val="a1"/>
    <w:uiPriority w:val="39"/>
    <w:rsid w:val="00327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779</Words>
  <Characters>2082</Characters>
  <Application>Microsoft Office Word</Application>
  <DocSecurity>0</DocSecurity>
  <Lines>115</Lines>
  <Paragraphs>52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Moyan Tang</dc:creator>
  <cp:keywords/>
  <dc:description/>
  <cp:lastModifiedBy>Moyan Tang</cp:lastModifiedBy>
  <cp:revision>3</cp:revision>
  <dcterms:created xsi:type="dcterms:W3CDTF">2026-09-01T09:23:00Z</dcterms:created>
  <dcterms:modified xsi:type="dcterms:W3CDTF">2026-09-01T13:32:00Z</dcterms:modified>
</cp:coreProperties>
</file>