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53" w:rsidRDefault="00894F53" w:rsidP="00D31D50">
      <w:pPr>
        <w:spacing w:line="220" w:lineRule="atLeast"/>
      </w:pPr>
      <w:r>
        <w:rPr>
          <w:rFonts w:hint="eastAsia"/>
        </w:rPr>
        <w:t>出口营收</w:t>
      </w:r>
      <w:r>
        <w:rPr>
          <w:rFonts w:hint="eastAsia"/>
        </w:rPr>
        <w:t xml:space="preserve">   </w:t>
      </w:r>
      <w:r>
        <w:rPr>
          <w:rFonts w:hint="eastAsia"/>
        </w:rPr>
        <w:t>国外认证</w:t>
      </w:r>
      <w:r w:rsidR="00935214">
        <w:rPr>
          <w:rFonts w:hint="eastAsia"/>
        </w:rPr>
        <w:t>。</w:t>
      </w:r>
    </w:p>
    <w:p w:rsidR="00E20A7F" w:rsidRDefault="00935214" w:rsidP="00D31D50">
      <w:pPr>
        <w:spacing w:line="220" w:lineRule="atLeast"/>
      </w:pPr>
      <w:r>
        <w:rPr>
          <w:rFonts w:hint="eastAsia"/>
        </w:rPr>
        <w:t>IVD</w:t>
      </w:r>
      <w:r>
        <w:rPr>
          <w:rFonts w:hint="eastAsia"/>
        </w:rPr>
        <w:t>市场</w:t>
      </w:r>
      <w:r>
        <w:rPr>
          <w:rFonts w:hint="eastAsia"/>
        </w:rPr>
        <w:t xml:space="preserve"> </w:t>
      </w:r>
      <w:r w:rsidR="00B22E7A">
        <w:rPr>
          <w:rFonts w:hint="eastAsia"/>
        </w:rPr>
        <w:t>，</w:t>
      </w:r>
      <w:r w:rsidR="00B22E7A">
        <w:rPr>
          <w:rFonts w:ascii="Helvetica" w:hAnsi="Helvetica" w:cs="Helvetica"/>
          <w:color w:val="2D2D2D"/>
          <w:spacing w:val="8"/>
          <w:sz w:val="27"/>
          <w:szCs w:val="27"/>
        </w:rPr>
        <w:t>将超过</w:t>
      </w:r>
      <w:r w:rsidR="00B22E7A">
        <w:rPr>
          <w:rFonts w:ascii="Helvetica" w:hAnsi="Helvetica" w:cs="Helvetica"/>
          <w:color w:val="2D2D2D"/>
          <w:spacing w:val="8"/>
          <w:sz w:val="27"/>
          <w:szCs w:val="27"/>
        </w:rPr>
        <w:t>700</w:t>
      </w:r>
      <w:r w:rsidR="00B22E7A">
        <w:rPr>
          <w:rFonts w:ascii="Helvetica" w:hAnsi="Helvetica" w:cs="Helvetica"/>
          <w:color w:val="2D2D2D"/>
          <w:spacing w:val="8"/>
          <w:sz w:val="27"/>
          <w:szCs w:val="27"/>
        </w:rPr>
        <w:t>亿美元</w:t>
      </w:r>
      <w:r>
        <w:rPr>
          <w:rFonts w:hint="eastAsia"/>
        </w:rPr>
        <w:t>，</w:t>
      </w:r>
      <w:r w:rsidR="002129D6">
        <w:rPr>
          <w:rFonts w:ascii="微软雅黑" w:hAnsi="微软雅黑" w:hint="eastAsia"/>
          <w:color w:val="666666"/>
          <w:sz w:val="21"/>
          <w:szCs w:val="21"/>
        </w:rPr>
        <w:t>全球的体外诊断（</w:t>
      </w:r>
      <w:r w:rsidR="002129D6">
        <w:rPr>
          <w:rStyle w:val="a4"/>
          <w:rFonts w:ascii="微软雅黑" w:hAnsi="微软雅黑" w:hint="eastAsia"/>
          <w:i w:val="0"/>
          <w:iCs w:val="0"/>
          <w:color w:val="FF6600"/>
          <w:sz w:val="21"/>
          <w:szCs w:val="21"/>
        </w:rPr>
        <w:t>IVD</w:t>
      </w:r>
      <w:r w:rsidR="002129D6">
        <w:rPr>
          <w:rFonts w:ascii="微软雅黑" w:hAnsi="微软雅黑" w:hint="eastAsia"/>
          <w:color w:val="666666"/>
          <w:sz w:val="21"/>
          <w:szCs w:val="21"/>
        </w:rPr>
        <w:t>）市场被罗氏、雅培、丹纳赫和西门子四大巨头垄断，四家企业占据了全球</w:t>
      </w:r>
      <w:r w:rsidR="002129D6">
        <w:rPr>
          <w:rStyle w:val="a4"/>
          <w:rFonts w:ascii="微软雅黑" w:hAnsi="微软雅黑" w:hint="eastAsia"/>
          <w:i w:val="0"/>
          <w:iCs w:val="0"/>
          <w:color w:val="FF6600"/>
          <w:sz w:val="21"/>
          <w:szCs w:val="21"/>
        </w:rPr>
        <w:t>IVD</w:t>
      </w:r>
      <w:r w:rsidR="002129D6">
        <w:rPr>
          <w:rFonts w:ascii="微软雅黑" w:hAnsi="微软雅黑" w:hint="eastAsia"/>
          <w:color w:val="666666"/>
          <w:sz w:val="21"/>
          <w:szCs w:val="21"/>
        </w:rPr>
        <w:t>市场约50%的份额。</w:t>
      </w:r>
    </w:p>
    <w:p w:rsidR="002129D6" w:rsidRDefault="002129D6" w:rsidP="00D31D50">
      <w:pPr>
        <w:spacing w:line="220" w:lineRule="atLeast"/>
      </w:pPr>
    </w:p>
    <w:p w:rsidR="002129D6" w:rsidRDefault="002129D6" w:rsidP="00D31D50">
      <w:pPr>
        <w:spacing w:line="220" w:lineRule="atLeast"/>
      </w:pPr>
    </w:p>
    <w:p w:rsidR="00B30446" w:rsidRDefault="002129D6" w:rsidP="00B30446">
      <w:pPr>
        <w:pStyle w:val="a5"/>
        <w:spacing w:before="360" w:beforeAutospacing="0" w:after="0" w:afterAutospacing="0"/>
        <w:ind w:firstLine="480"/>
        <w:jc w:val="both"/>
        <w:rPr>
          <w:rFonts w:hint="eastAsia"/>
        </w:rPr>
      </w:pPr>
      <w:r>
        <w:rPr>
          <w:rFonts w:hint="eastAsia"/>
        </w:rPr>
        <w:t>国内</w:t>
      </w:r>
      <w:r w:rsidR="00B30446">
        <w:rPr>
          <w:rFonts w:hint="eastAsia"/>
        </w:rPr>
        <w:t>:</w:t>
      </w:r>
    </w:p>
    <w:p w:rsidR="00B30446" w:rsidRDefault="00B30446" w:rsidP="00B30446">
      <w:pPr>
        <w:pStyle w:val="a5"/>
        <w:spacing w:before="360" w:beforeAutospacing="0" w:after="0" w:afterAutospacing="0"/>
        <w:ind w:firstLine="480"/>
        <w:jc w:val="both"/>
        <w:rPr>
          <w:rFonts w:ascii="Helvetica" w:hAnsi="Helvetica" w:cs="Helvetica"/>
          <w:color w:val="2D2D2D"/>
          <w:spacing w:val="8"/>
          <w:sz w:val="27"/>
          <w:szCs w:val="27"/>
        </w:rPr>
      </w:pPr>
      <w:r w:rsidRPr="00B30446">
        <w:rPr>
          <w:rStyle w:val="Char"/>
          <w:rFonts w:ascii="Helvetica" w:hAnsi="Helvetica" w:cs="Helvetica"/>
          <w:color w:val="2D2D2D"/>
          <w:spacing w:val="8"/>
          <w:sz w:val="27"/>
          <w:szCs w:val="27"/>
        </w:rPr>
        <w:t xml:space="preserve"> </w:t>
      </w:r>
      <w:r>
        <w:rPr>
          <w:rStyle w:val="a6"/>
          <w:rFonts w:ascii="Helvetica" w:hAnsi="Helvetica" w:cs="Helvetica"/>
          <w:color w:val="2D2D2D"/>
          <w:spacing w:val="8"/>
          <w:sz w:val="27"/>
          <w:szCs w:val="27"/>
        </w:rPr>
        <w:t>2018</w:t>
      </w:r>
      <w:r>
        <w:rPr>
          <w:rStyle w:val="a6"/>
          <w:rFonts w:ascii="Helvetica" w:hAnsi="Helvetica" w:cs="Helvetica"/>
          <w:color w:val="2D2D2D"/>
          <w:spacing w:val="8"/>
          <w:sz w:val="27"/>
          <w:szCs w:val="27"/>
        </w:rPr>
        <w:t>年中国体外诊断行业市场规模超</w:t>
      </w:r>
      <w:r>
        <w:rPr>
          <w:rStyle w:val="a6"/>
          <w:rFonts w:ascii="Helvetica" w:hAnsi="Helvetica" w:cs="Helvetica"/>
          <w:color w:val="2D2D2D"/>
          <w:spacing w:val="8"/>
          <w:sz w:val="27"/>
          <w:szCs w:val="27"/>
        </w:rPr>
        <w:t>600</w:t>
      </w:r>
      <w:r>
        <w:rPr>
          <w:rStyle w:val="a6"/>
          <w:rFonts w:ascii="Helvetica" w:hAnsi="Helvetica" w:cs="Helvetica"/>
          <w:color w:val="2D2D2D"/>
          <w:spacing w:val="8"/>
          <w:sz w:val="27"/>
          <w:szCs w:val="27"/>
        </w:rPr>
        <w:t>亿</w:t>
      </w:r>
    </w:p>
    <w:p w:rsidR="00B30446" w:rsidRDefault="00B30446" w:rsidP="00B30446">
      <w:pPr>
        <w:pStyle w:val="a5"/>
        <w:spacing w:before="360" w:beforeAutospacing="0" w:after="0" w:afterAutospacing="0"/>
        <w:ind w:firstLine="480"/>
        <w:jc w:val="both"/>
        <w:rPr>
          <w:rFonts w:ascii="Helvetica" w:hAnsi="Helvetica" w:cs="Helvetica"/>
          <w:color w:val="2D2D2D"/>
          <w:spacing w:val="8"/>
          <w:sz w:val="27"/>
          <w:szCs w:val="27"/>
        </w:rPr>
      </w:pPr>
      <w:r>
        <w:rPr>
          <w:rFonts w:ascii="Helvetica" w:hAnsi="Helvetica" w:cs="Helvetica"/>
          <w:color w:val="2D2D2D"/>
          <w:spacing w:val="8"/>
          <w:sz w:val="27"/>
          <w:szCs w:val="27"/>
        </w:rPr>
        <w:t>随着人口老龄化、保险覆盖率及支出不断增加、收入长等因素的驱动，体外诊产业已成为我国最活跃发展最快的行业之一，在疾病预防、诊断和愈后判断、治疗药物筛选监测、健康状况评价以及遗传性预测等领域发挥着愈来愈大的作用。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2018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年，我国体外诊断市场规模达到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604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亿元，同比增长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18.43%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，近几年增速均在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18%</w:t>
      </w:r>
      <w:r>
        <w:rPr>
          <w:rFonts w:ascii="Helvetica" w:hAnsi="Helvetica" w:cs="Helvetica"/>
          <w:color w:val="2D2D2D"/>
          <w:spacing w:val="8"/>
          <w:sz w:val="27"/>
          <w:szCs w:val="27"/>
        </w:rPr>
        <w:t>以上。</w:t>
      </w:r>
    </w:p>
    <w:p w:rsidR="002129D6" w:rsidRDefault="002129D6" w:rsidP="00D31D50">
      <w:pPr>
        <w:spacing w:line="220" w:lineRule="atLeast"/>
      </w:pPr>
    </w:p>
    <w:p w:rsidR="002129D6" w:rsidRDefault="002129D6" w:rsidP="00D31D50">
      <w:pPr>
        <w:spacing w:line="220" w:lineRule="atLeast"/>
      </w:pPr>
    </w:p>
    <w:p w:rsidR="002129D6" w:rsidRDefault="002129D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95825" cy="3552825"/>
            <wp:effectExtent l="19050" t="0" r="9525" b="0"/>
            <wp:docPr id="7" name="图片 7" descr="图表5:2016-2021年全球IVD市场预计复合增长率 (%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表5:2016-2021年全球IVD市场预计复合增长率 (%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7F" w:rsidRDefault="00E20A7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62471"/>
            <wp:effectExtent l="19050" t="0" r="2540" b="0"/>
            <wp:docPr id="4" name="图片 4" descr="体外诊断行业按检验方法分类分析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体外诊断行业按检验方法分类分析情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D5" w:rsidRDefault="00CE17D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58062"/>
            <wp:effectExtent l="19050" t="0" r="2540" b="0"/>
            <wp:docPr id="5" name="图片 4" descr="2018年中国体外诊断细分市场占比统计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年中国体外诊断细分市场占比统计情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D5" w:rsidRDefault="00CE17D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25223"/>
            <wp:effectExtent l="19050" t="0" r="2540" b="0"/>
            <wp:docPr id="13" name="图片 13" descr="2018年中国体外诊断细分市场增速统计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8年中国体外诊断细分市场增速统计情况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7F" w:rsidRDefault="00E20A7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495574"/>
            <wp:effectExtent l="19050" t="0" r="2540" b="0"/>
            <wp:docPr id="1" name="图片 1" descr="https://xqimg.imedao.com/170b413abef13fde3fdaaa4d.jpg!custom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b413abef13fde3fdaaa4d.jpg!custom6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1F" w:rsidRDefault="002A431F" w:rsidP="00D31D50">
      <w:pPr>
        <w:spacing w:line="220" w:lineRule="atLeast"/>
        <w:rPr>
          <w:rFonts w:hint="eastAsia"/>
        </w:rPr>
      </w:pPr>
      <w:r w:rsidRPr="002A431F">
        <w:lastRenderedPageBreak/>
        <w:drawing>
          <wp:inline distT="0" distB="0" distL="0" distR="0">
            <wp:extent cx="5274310" cy="3803954"/>
            <wp:effectExtent l="19050" t="0" r="2540" b="0"/>
            <wp:docPr id="3" name="图片 10" descr="图表3：2019年前三季度国内重点IVD企业营收与市值情况 (单位：亿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表3：2019年前三季度国内重点IVD企业营收与市值情况 (单位：亿元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7D5" w:rsidRDefault="00C45F79" w:rsidP="00D31D50">
      <w:pPr>
        <w:spacing w:line="220" w:lineRule="atLeast"/>
      </w:pPr>
      <w:hyperlink r:id="rId10" w:tgtFrame="_blank" w:history="1">
        <w:r>
          <w:rPr>
            <w:rStyle w:val="a7"/>
            <w:rFonts w:ascii="Helvetica" w:hAnsi="Helvetica" w:cs="Helvetica"/>
            <w:sz w:val="27"/>
            <w:szCs w:val="27"/>
          </w:rPr>
          <w:t>$</w:t>
        </w:r>
        <w:r>
          <w:rPr>
            <w:rStyle w:val="a7"/>
            <w:rFonts w:ascii="Helvetica" w:hAnsi="Helvetica" w:cs="Helvetica"/>
            <w:sz w:val="27"/>
            <w:szCs w:val="27"/>
          </w:rPr>
          <w:t>迈克生物</w:t>
        </w:r>
        <w:r>
          <w:rPr>
            <w:rStyle w:val="a7"/>
            <w:rFonts w:ascii="Helvetica" w:hAnsi="Helvetica" w:cs="Helvetica"/>
            <w:sz w:val="27"/>
            <w:szCs w:val="27"/>
          </w:rPr>
          <w:t>(SZ300463)$</w:t>
        </w:r>
      </w:hyperlink>
      <w:r>
        <w:rPr>
          <w:rFonts w:ascii="Helvetica" w:hAnsi="Helvetica" w:cs="Helvetica"/>
          <w:color w:val="33353C"/>
          <w:sz w:val="27"/>
          <w:szCs w:val="27"/>
        </w:rPr>
        <w:t> </w:t>
      </w:r>
      <w:hyperlink r:id="rId11" w:tgtFrame="_blank" w:history="1">
        <w:r>
          <w:rPr>
            <w:rStyle w:val="a7"/>
            <w:rFonts w:ascii="Helvetica" w:hAnsi="Helvetica" w:cs="Helvetica"/>
            <w:sz w:val="27"/>
            <w:szCs w:val="27"/>
          </w:rPr>
          <w:t>$</w:t>
        </w:r>
        <w:r>
          <w:rPr>
            <w:rStyle w:val="a7"/>
            <w:rFonts w:ascii="Helvetica" w:hAnsi="Helvetica" w:cs="Helvetica"/>
            <w:sz w:val="27"/>
            <w:szCs w:val="27"/>
          </w:rPr>
          <w:t>华大基因</w:t>
        </w:r>
        <w:r>
          <w:rPr>
            <w:rStyle w:val="a7"/>
            <w:rFonts w:ascii="Helvetica" w:hAnsi="Helvetica" w:cs="Helvetica"/>
            <w:sz w:val="27"/>
            <w:szCs w:val="27"/>
          </w:rPr>
          <w:t>(SZ300676)$</w:t>
        </w:r>
      </w:hyperlink>
      <w:r>
        <w:rPr>
          <w:rFonts w:ascii="Helvetica" w:hAnsi="Helvetica" w:cs="Helvetica"/>
          <w:color w:val="33353C"/>
          <w:sz w:val="27"/>
          <w:szCs w:val="27"/>
        </w:rPr>
        <w:t> </w:t>
      </w:r>
      <w:hyperlink r:id="rId12" w:tgtFrame="_blank" w:history="1">
        <w:r>
          <w:rPr>
            <w:rStyle w:val="a7"/>
            <w:rFonts w:ascii="Helvetica" w:hAnsi="Helvetica" w:cs="Helvetica"/>
            <w:sz w:val="27"/>
            <w:szCs w:val="27"/>
          </w:rPr>
          <w:t>$</w:t>
        </w:r>
        <w:r>
          <w:rPr>
            <w:rStyle w:val="a7"/>
            <w:rFonts w:ascii="Helvetica" w:hAnsi="Helvetica" w:cs="Helvetica"/>
            <w:sz w:val="27"/>
            <w:szCs w:val="27"/>
          </w:rPr>
          <w:t>达安基因</w:t>
        </w:r>
        <w:r>
          <w:rPr>
            <w:rStyle w:val="a7"/>
            <w:rFonts w:ascii="Helvetica" w:hAnsi="Helvetica" w:cs="Helvetica"/>
            <w:sz w:val="27"/>
            <w:szCs w:val="27"/>
          </w:rPr>
          <w:t>(SZ002030)$</w:t>
        </w:r>
      </w:hyperlink>
      <w:r>
        <w:rPr>
          <w:rFonts w:ascii="Helvetica" w:hAnsi="Helvetica" w:cs="Helvetica"/>
          <w:color w:val="33353C"/>
          <w:sz w:val="27"/>
          <w:szCs w:val="27"/>
        </w:rPr>
        <w:br/>
      </w:r>
      <w:r>
        <w:rPr>
          <w:rFonts w:ascii="Helvetica" w:hAnsi="Helvetica" w:cs="Helvetica"/>
          <w:color w:val="33353C"/>
          <w:sz w:val="27"/>
          <w:szCs w:val="27"/>
        </w:rPr>
        <w:br/>
      </w:r>
    </w:p>
    <w:sectPr w:rsidR="00CE17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7AF4"/>
    <w:rsid w:val="002129D6"/>
    <w:rsid w:val="002A431F"/>
    <w:rsid w:val="00323B43"/>
    <w:rsid w:val="003D37D8"/>
    <w:rsid w:val="00426133"/>
    <w:rsid w:val="004358AB"/>
    <w:rsid w:val="00894F53"/>
    <w:rsid w:val="008B7726"/>
    <w:rsid w:val="00935214"/>
    <w:rsid w:val="009C6D69"/>
    <w:rsid w:val="00B22E7A"/>
    <w:rsid w:val="00B30446"/>
    <w:rsid w:val="00C45F79"/>
    <w:rsid w:val="00CE17D5"/>
    <w:rsid w:val="00D31D50"/>
    <w:rsid w:val="00E20A7F"/>
    <w:rsid w:val="00E930EA"/>
    <w:rsid w:val="00FD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A7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A7F"/>
    <w:rPr>
      <w:rFonts w:ascii="Tahoma" w:hAnsi="Tahoma"/>
      <w:sz w:val="18"/>
      <w:szCs w:val="18"/>
    </w:rPr>
  </w:style>
  <w:style w:type="character" w:styleId="a4">
    <w:name w:val="Emphasis"/>
    <w:basedOn w:val="a0"/>
    <w:uiPriority w:val="20"/>
    <w:qFormat/>
    <w:rsid w:val="002129D6"/>
    <w:rPr>
      <w:i/>
      <w:iCs/>
    </w:rPr>
  </w:style>
  <w:style w:type="paragraph" w:styleId="a5">
    <w:name w:val="Normal (Web)"/>
    <w:basedOn w:val="a"/>
    <w:uiPriority w:val="99"/>
    <w:semiHidden/>
    <w:unhideWhenUsed/>
    <w:rsid w:val="00B3044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30446"/>
    <w:rPr>
      <w:b/>
      <w:bCs/>
    </w:rPr>
  </w:style>
  <w:style w:type="character" w:styleId="a7">
    <w:name w:val="Hyperlink"/>
    <w:basedOn w:val="a0"/>
    <w:uiPriority w:val="99"/>
    <w:semiHidden/>
    <w:unhideWhenUsed/>
    <w:rsid w:val="00C45F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5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336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xueqiu.com/S/SZ0020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xueqiu.com/S/SZ300676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xueqiu.com/S/SZ30046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2020-03-07T17:22:00Z</dcterms:modified>
</cp:coreProperties>
</file>