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>
  <w:body>
    <w:p>
      <w:pPr>
        <w:jc w:val="center"/>
        <w:spacing w:before="0" w:after="40"/>
      </w:pPr>
      <w:r>
        <w:rPr>
          <w:rFonts w:ascii="Cambria" w:hAnsi="Cambria" w:cs="Cambria"/>
          <w:b/>
          <w:color w:val="0E3B2E"/>
          <w:sz w:val="34"/>
          <w:szCs w:val="34"/>
        </w:rPr>
        <w:t xml:space="preserve">PHIẾU HỌC TẬP</w:t>
      </w:r>
    </w:p>
    <w:p>
      <w:pPr>
        <w:jc w:val="center"/>
        <w:spacing w:before="0" w:after="30"/>
      </w:pPr>
      <w:r>
        <w:rPr>
          <w:rFonts w:ascii="Cambria" w:hAnsi="Cambria" w:cs="Cambria"/>
          <w:b/>
          <w:color w:val="1B5E4A"/>
          <w:sz w:val="24"/>
          <w:szCs w:val="24"/>
        </w:rPr>
        <w:t xml:space="preserve">Chủ đề 1: Phát triển du lịch ở Thành phố Hồ Chí Minh</w:t>
      </w:r>
    </w:p>
    <w:p>
      <w:pPr>
        <w:jc w:val="center"/>
        <w:spacing w:before="0" w:after="160"/>
      </w:pPr>
      <w:r>
        <w:rPr>
          <w:rFonts w:ascii="Calibri" w:hAnsi="Calibri" w:cs="Calibri"/>
          <w:i/>
          <w:color w:val="5B6B62"/>
          <w:sz w:val="20"/>
          <w:szCs w:val="20"/>
        </w:rPr>
        <w:t xml:space="preserve">Nội dung 3: Vai trò của du lịch xanh ở TP. Hồ Chí Minh — Môn Giáo dục địa phương, Lớp 11</w:t>
      </w:r>
    </w:p>
    <w:tbl>
      <w:tblPr>
        <w:tblW w:w="9906" w:type="dxa"/>
        <w:tblLayout w:type="fixed"/>
        <w:tblBorders>
          <w:top w:val="single" w:sz="6" w:space="0" w:color="C9CFC6"/>
          <w:left w:val="single" w:sz="6" w:space="0" w:color="C9CFC6"/>
          <w:bottom w:val="single" w:sz="6" w:space="0" w:color="C9CFC6"/>
          <w:right w:val="single" w:sz="6" w:space="0" w:color="C9CFC6"/>
          <w:insideH w:val="single" w:sz="4" w:space="0" w:color="C9CFC6"/>
          <w:insideV w:val="single" w:sz="4" w:space="0" w:color="C9CFC6"/>
        </w:tblBorders>
      </w:tblPr>
      <w:tr>
        <w:trPr>
          <w:trHeight w:val="440" w:hRule="atLeast"/>
        </w:trPr>
        <w:tc>
          <w:tcPr>
            <w:tcW w:w="614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Calibri" w:hAnsi="Calibri" w:cs="Calibri"/>
                <w:color w:val="1F2A24"/>
                <w:sz w:val="22"/>
                <w:szCs w:val="22"/>
              </w:rPr>
              <w:t xml:space="preserve">Họ và tên: ...............................................................</w:t>
            </w:r>
          </w:p>
        </w:tc>
        <w:tc>
          <w:tcPr>
            <w:tcW w:w="3764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Calibri" w:hAnsi="Calibri" w:cs="Calibri"/>
                <w:color w:val="1F2A24"/>
                <w:sz w:val="22"/>
                <w:szCs w:val="22"/>
              </w:rPr>
              <w:t xml:space="preserve">Lớp: ..........................</w:t>
            </w:r>
          </w:p>
        </w:tc>
      </w:tr>
    </w:tbl>
    <w:p>
      <w:pPr>
        <w:jc w:val="left"/>
        <w:spacing w:before="0" w:after="40"/>
      </w:pPr>
    </w:p>
    <w:p>
      <w:pPr>
        <w:jc w:val="left"/>
        <w:spacing w:before="240" w:after="120"/>
        <w:shd w:val="clear" w:color="auto" w:fill="1B5E4A"/>
      </w:pPr>
      <w:r>
        <w:rPr>
          <w:rFonts w:ascii="Cambria" w:hAnsi="Cambria" w:cs="Cambria"/>
          <w:b/>
          <w:color w:val="FFFFFF"/>
          <w:sz w:val="24"/>
          <w:szCs w:val="24"/>
        </w:rPr>
        <w:t xml:space="preserve">  I.  SO SÁNH DU LỊCH TRUYỀN THỐNG VÀ DU LỊCH XANH  </w:t>
      </w:r>
    </w:p>
    <w:p>
      <w:pPr>
        <w:jc w:val="left"/>
        <w:spacing w:before="0" w:after="120"/>
      </w:pPr>
      <w:r>
        <w:rPr>
          <w:rFonts w:ascii="Calibri" w:hAnsi="Calibri" w:cs="Calibri"/>
          <w:i/>
          <w:color w:val="5B6B62"/>
          <w:sz w:val="21"/>
          <w:szCs w:val="21"/>
        </w:rPr>
        <w:t xml:space="preserve">Dựa vào bài học và phần trình bày của giáo viên, hoàn thành bảng so sánh dưới đây.</w:t>
      </w:r>
    </w:p>
    <w:tbl>
      <w:tblPr>
        <w:tblW w:w="9906" w:type="dxa"/>
        <w:tblLayout w:type="fixed"/>
        <w:tblBorders>
          <w:top w:val="single" w:sz="6" w:space="0" w:color="C9CFC6"/>
          <w:left w:val="single" w:sz="6" w:space="0" w:color="C9CFC6"/>
          <w:bottom w:val="single" w:sz="6" w:space="0" w:color="C9CFC6"/>
          <w:right w:val="single" w:sz="6" w:space="0" w:color="C9CFC6"/>
          <w:insideH w:val="single" w:sz="4" w:space="0" w:color="C9CFC6"/>
          <w:insideV w:val="single" w:sz="4" w:space="0" w:color="C9CFC6"/>
        </w:tblBorders>
      </w:tblPr>
      <w:tr>
        <w:trPr>
          <w:trHeight w:val="420" w:hRule="atLeast"/>
        </w:trPr>
        <w:tc>
          <w:tcPr>
            <w:tcW w:w="2576" w:type="dxa"/>
            <w:shd w:val="clear" w:color="auto" w:fill="0E3B2E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Cambria" w:hAnsi="Cambria" w:cs="Cambria"/>
                <w:b/>
                <w:color w:val="FFFFFF"/>
                <w:sz w:val="20"/>
                <w:szCs w:val="20"/>
              </w:rPr>
              <w:t xml:space="preserve">Tiêu chí so sánh</w:t>
            </w:r>
          </w:p>
        </w:tc>
        <w:tc>
          <w:tcPr>
            <w:tcW w:w="3665" w:type="dxa"/>
            <w:shd w:val="clear" w:color="auto" w:fill="0E3B2E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Cambria" w:hAnsi="Cambria" w:cs="Cambria"/>
                <w:b/>
                <w:color w:val="FFFFFF"/>
                <w:sz w:val="20"/>
                <w:szCs w:val="20"/>
              </w:rPr>
              <w:t xml:space="preserve">Du lịch truyền thống</w:t>
            </w:r>
          </w:p>
        </w:tc>
        <w:tc>
          <w:tcPr>
            <w:tcW w:w="3665" w:type="dxa"/>
            <w:shd w:val="clear" w:color="auto" w:fill="0E3B2E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Cambria" w:hAnsi="Cambria" w:cs="Cambria"/>
                <w:b/>
                <w:color w:val="FFFFFF"/>
                <w:sz w:val="20"/>
                <w:szCs w:val="20"/>
              </w:rPr>
              <w:t xml:space="preserve">Du lịch xanh</w:t>
            </w:r>
          </w:p>
        </w:tc>
      </w:tr>
      <w:tr>
        <w:trPr>
          <w:trHeight w:val="620" w:hRule="atLeast"/>
        </w:trPr>
        <w:tc>
          <w:tcPr>
            <w:tcW w:w="2576" w:type="dxa"/>
            <w:shd w:val="clear" w:color="auto" w:fill="EFF3E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Calibri" w:hAnsi="Calibri" w:cs="Calibri"/>
                <w:b/>
                <w:color w:val="1F2A24"/>
                <w:sz w:val="21"/>
                <w:szCs w:val="21"/>
              </w:rPr>
              <w:t xml:space="preserve">Mục tiêu ưu tiên</w:t>
            </w:r>
          </w:p>
        </w:tc>
        <w:tc>
          <w:tcPr>
            <w:tcW w:w="3665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before="20" w:after="20"/>
            </w:pPr>
          </w:p>
        </w:tc>
        <w:tc>
          <w:tcPr>
            <w:tcW w:w="3665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before="20" w:after="20"/>
            </w:pPr>
          </w:p>
        </w:tc>
      </w:tr>
      <w:tr>
        <w:trPr>
          <w:trHeight w:val="620" w:hRule="atLeast"/>
        </w:trPr>
        <w:tc>
          <w:tcPr>
            <w:tcW w:w="2576" w:type="dxa"/>
            <w:shd w:val="clear" w:color="auto" w:fill="EFF3E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Calibri" w:hAnsi="Calibri" w:cs="Calibri"/>
                <w:b/>
                <w:color w:val="1F2A24"/>
                <w:sz w:val="21"/>
                <w:szCs w:val="21"/>
              </w:rPr>
              <w:t xml:space="preserve">Tác động tới môi trường</w:t>
            </w:r>
          </w:p>
        </w:tc>
        <w:tc>
          <w:tcPr>
            <w:tcW w:w="3665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before="20" w:after="20"/>
            </w:pPr>
          </w:p>
        </w:tc>
        <w:tc>
          <w:tcPr>
            <w:tcW w:w="3665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before="20" w:after="20"/>
            </w:pPr>
          </w:p>
        </w:tc>
      </w:tr>
      <w:tr>
        <w:trPr>
          <w:trHeight w:val="620" w:hRule="atLeast"/>
        </w:trPr>
        <w:tc>
          <w:tcPr>
            <w:tcW w:w="2576" w:type="dxa"/>
            <w:shd w:val="clear" w:color="auto" w:fill="EFF3E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Calibri" w:hAnsi="Calibri" w:cs="Calibri"/>
                <w:b/>
                <w:color w:val="1F2A24"/>
                <w:sz w:val="21"/>
                <w:szCs w:val="21"/>
              </w:rPr>
              <w:t xml:space="preserve">Lợi ích cho cộng đồng địa phương</w:t>
            </w:r>
          </w:p>
        </w:tc>
        <w:tc>
          <w:tcPr>
            <w:tcW w:w="3665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before="20" w:after="20"/>
            </w:pPr>
          </w:p>
        </w:tc>
        <w:tc>
          <w:tcPr>
            <w:tcW w:w="3665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before="20" w:after="20"/>
            </w:pPr>
          </w:p>
        </w:tc>
      </w:tr>
      <w:tr>
        <w:trPr>
          <w:trHeight w:val="620" w:hRule="atLeast"/>
        </w:trPr>
        <w:tc>
          <w:tcPr>
            <w:tcW w:w="2576" w:type="dxa"/>
            <w:shd w:val="clear" w:color="auto" w:fill="EFF3E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Calibri" w:hAnsi="Calibri" w:cs="Calibri"/>
                <w:b/>
                <w:color w:val="1F2A24"/>
                <w:sz w:val="21"/>
                <w:szCs w:val="21"/>
              </w:rPr>
              <w:t xml:space="preserve">Ví dụ ở TP. Hồ Chí Minh</w:t>
            </w:r>
          </w:p>
        </w:tc>
        <w:tc>
          <w:tcPr>
            <w:tcW w:w="3665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before="20" w:after="20"/>
            </w:pPr>
          </w:p>
        </w:tc>
        <w:tc>
          <w:tcPr>
            <w:tcW w:w="3665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before="20" w:after="20"/>
            </w:pPr>
          </w:p>
        </w:tc>
      </w:tr>
    </w:tbl>
    <w:p>
      <w:pPr>
        <w:jc w:val="left"/>
        <w:spacing w:before="0" w:after="40"/>
      </w:pPr>
    </w:p>
    <w:p>
      <w:pPr>
        <w:jc w:val="left"/>
        <w:spacing w:before="240" w:after="120"/>
        <w:shd w:val="clear" w:color="auto" w:fill="1B5E4A"/>
      </w:pPr>
      <w:r>
        <w:rPr>
          <w:rFonts w:ascii="Cambria" w:hAnsi="Cambria" w:cs="Cambria"/>
          <w:b/>
          <w:color w:val="FFFFFF"/>
          <w:sz w:val="24"/>
          <w:szCs w:val="24"/>
        </w:rPr>
        <w:t xml:space="preserve">  II.  BA TRỤ CỘT CỦA DU LỊCH XANH  </w:t>
      </w:r>
    </w:p>
    <w:p>
      <w:pPr>
        <w:jc w:val="left"/>
        <w:spacing w:before="0" w:after="120"/>
      </w:pPr>
      <w:r>
        <w:rPr>
          <w:rFonts w:ascii="Calibri" w:hAnsi="Calibri" w:cs="Calibri"/>
          <w:i/>
          <w:color w:val="5B6B62"/>
          <w:sz w:val="21"/>
          <w:szCs w:val="21"/>
        </w:rPr>
        <w:t xml:space="preserve">Nêu biểu hiện cụ thể và lấy ít nhất một ví dụ ở Thành phố cho mỗi trụ cột.</w:t>
      </w:r>
    </w:p>
    <w:tbl>
      <w:tblPr>
        <w:tblW w:w="9906" w:type="dxa"/>
        <w:tblLayout w:type="fixed"/>
        <w:tblBorders>
          <w:top w:val="single" w:sz="6" w:space="0" w:color="C9CFC6"/>
          <w:left w:val="single" w:sz="6" w:space="0" w:color="C9CFC6"/>
          <w:bottom w:val="single" w:sz="6" w:space="0" w:color="C9CFC6"/>
          <w:right w:val="single" w:sz="6" w:space="0" w:color="C9CFC6"/>
          <w:insideH w:val="single" w:sz="4" w:space="0" w:color="C9CFC6"/>
          <w:insideV w:val="single" w:sz="4" w:space="0" w:color="C9CFC6"/>
        </w:tblBorders>
      </w:tblPr>
      <w:tr>
        <w:trPr>
          <w:trHeight w:val="420" w:hRule="atLeast"/>
        </w:trPr>
        <w:tc>
          <w:tcPr>
            <w:tcW w:w="2377" w:type="dxa"/>
            <w:shd w:val="clear" w:color="auto" w:fill="0E3B2E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Cambria" w:hAnsi="Cambria" w:cs="Cambria"/>
                <w:b/>
                <w:color w:val="FFFFFF"/>
                <w:sz w:val="20"/>
                <w:szCs w:val="20"/>
              </w:rPr>
              <w:t xml:space="preserve">Trụ cột</w:t>
            </w:r>
          </w:p>
        </w:tc>
        <w:tc>
          <w:tcPr>
            <w:tcW w:w="3962" w:type="dxa"/>
            <w:shd w:val="clear" w:color="auto" w:fill="0E3B2E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Cambria" w:hAnsi="Cambria" w:cs="Cambria"/>
                <w:b/>
                <w:color w:val="FFFFFF"/>
                <w:sz w:val="20"/>
                <w:szCs w:val="20"/>
              </w:rPr>
              <w:t xml:space="preserve">Biểu hiện cụ thể</w:t>
            </w:r>
          </w:p>
        </w:tc>
        <w:tc>
          <w:tcPr>
            <w:tcW w:w="3566" w:type="dxa"/>
            <w:shd w:val="clear" w:color="auto" w:fill="0E3B2E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Cambria" w:hAnsi="Cambria" w:cs="Cambria"/>
                <w:b/>
                <w:color w:val="FFFFFF"/>
                <w:sz w:val="20"/>
                <w:szCs w:val="20"/>
              </w:rPr>
              <w:t xml:space="preserve">Ví dụ ở TP. Hồ Chí Minh</w:t>
            </w:r>
          </w:p>
        </w:tc>
      </w:tr>
      <w:tr>
        <w:trPr>
          <w:trHeight w:val="640" w:hRule="atLeast"/>
        </w:trPr>
        <w:tc>
          <w:tcPr>
            <w:tcW w:w="2377" w:type="dxa"/>
            <w:shd w:val="clear" w:color="auto" w:fill="EFF3E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Calibri" w:hAnsi="Calibri" w:cs="Calibri"/>
                <w:b/>
                <w:color w:val="1F2A24"/>
                <w:sz w:val="21"/>
                <w:szCs w:val="21"/>
              </w:rPr>
              <w:t xml:space="preserve">Môi trường</w:t>
            </w:r>
          </w:p>
        </w:tc>
        <w:tc>
          <w:tcPr>
            <w:tcW w:w="396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before="20" w:after="20"/>
            </w:pPr>
          </w:p>
        </w:tc>
        <w:tc>
          <w:tcPr>
            <w:tcW w:w="3566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before="20" w:after="20"/>
            </w:pPr>
          </w:p>
        </w:tc>
      </w:tr>
      <w:tr>
        <w:trPr>
          <w:trHeight w:val="640" w:hRule="atLeast"/>
        </w:trPr>
        <w:tc>
          <w:tcPr>
            <w:tcW w:w="2377" w:type="dxa"/>
            <w:shd w:val="clear" w:color="auto" w:fill="EFF3E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Calibri" w:hAnsi="Calibri" w:cs="Calibri"/>
                <w:b/>
                <w:color w:val="1F2A24"/>
                <w:sz w:val="21"/>
                <w:szCs w:val="21"/>
              </w:rPr>
              <w:t xml:space="preserve">Kinh tế</w:t>
            </w:r>
          </w:p>
        </w:tc>
        <w:tc>
          <w:tcPr>
            <w:tcW w:w="396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before="20" w:after="20"/>
            </w:pPr>
          </w:p>
        </w:tc>
        <w:tc>
          <w:tcPr>
            <w:tcW w:w="3566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before="20" w:after="20"/>
            </w:pPr>
          </w:p>
        </w:tc>
      </w:tr>
      <w:tr>
        <w:trPr>
          <w:trHeight w:val="640" w:hRule="atLeast"/>
        </w:trPr>
        <w:tc>
          <w:tcPr>
            <w:tcW w:w="2377" w:type="dxa"/>
            <w:shd w:val="clear" w:color="auto" w:fill="EFF3E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Calibri" w:hAnsi="Calibri" w:cs="Calibri"/>
                <w:b/>
                <w:color w:val="1F2A24"/>
                <w:sz w:val="21"/>
                <w:szCs w:val="21"/>
              </w:rPr>
              <w:t xml:space="preserve">Xã hội – văn hoá</w:t>
            </w:r>
          </w:p>
        </w:tc>
        <w:tc>
          <w:tcPr>
            <w:tcW w:w="396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before="20" w:after="20"/>
            </w:pPr>
          </w:p>
        </w:tc>
        <w:tc>
          <w:tcPr>
            <w:tcW w:w="3566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before="20" w:after="20"/>
            </w:pPr>
          </w:p>
        </w:tc>
      </w:tr>
    </w:tbl>
    <w:p>
      <w:pPr>
        <w:jc w:val="left"/>
        <w:spacing w:before="0" w:after="40"/>
      </w:pPr>
    </w:p>
    <w:p>
      <w:pPr>
        <w:jc w:val="left"/>
        <w:spacing w:before="240" w:after="120"/>
        <w:shd w:val="clear" w:color="auto" w:fill="1B5E4A"/>
      </w:pPr>
      <w:r>
        <w:rPr>
          <w:rFonts w:ascii="Cambria" w:hAnsi="Cambria" w:cs="Cambria"/>
          <w:b/>
          <w:color w:val="FFFFFF"/>
          <w:sz w:val="24"/>
          <w:szCs w:val="24"/>
        </w:rPr>
        <w:t xml:space="preserve">  III.  CÂU HỎI VẬN DỤNG  </w:t>
      </w:r>
    </w:p>
    <w:p>
      <w:pPr>
        <w:jc w:val="left"/>
        <w:spacing w:before="120" w:after="60"/>
      </w:pPr>
      <w:r>
        <w:rPr>
          <w:rFonts w:ascii="Calibri" w:hAnsi="Calibri" w:cs="Calibri"/>
          <w:b/>
          <w:color w:val="0E3B2E"/>
          <w:sz w:val="22"/>
          <w:szCs w:val="22"/>
        </w:rPr>
        <w:t xml:space="preserve">Câu 1. </w:t>
      </w:r>
      <w:r>
        <w:rPr>
          <w:rFonts w:ascii="Calibri" w:hAnsi="Calibri" w:cs="Calibri"/>
          <w:color w:val="1F2A24"/>
          <w:sz w:val="22"/>
          <w:szCs w:val="22"/>
        </w:rPr>
        <w:t xml:space="preserve">Du lịch xanh là gì? Vì sao du lịch xanh gắn với mục tiêu phát triển bền vững?</w:t>
      </w:r>
    </w:p>
    <w:p>
      <w:pPr>
        <w:jc w:val="left"/>
        <w:spacing w:before="0" w:after="0"/>
        <w:pBdr>
          <w:bottom w:val="single" w:sz="6" w:space="2" w:color="C9CFC6"/>
        </w:pBdr>
      </w:pPr>
    </w:p>
    <w:p>
      <w:pPr>
        <w:jc w:val="left"/>
        <w:spacing w:before="0" w:after="0"/>
        <w:pBdr>
          <w:bottom w:val="single" w:sz="6" w:space="2" w:color="C9CFC6"/>
        </w:pBdr>
      </w:pPr>
    </w:p>
    <w:p>
      <w:pPr>
        <w:jc w:val="left"/>
        <w:spacing w:before="0" w:after="0"/>
        <w:pBdr>
          <w:bottom w:val="single" w:sz="6" w:space="2" w:color="C9CFC6"/>
        </w:pBdr>
      </w:pPr>
    </w:p>
    <w:p>
      <w:pPr>
        <w:jc w:val="left"/>
        <w:spacing w:before="120" w:after="60"/>
      </w:pPr>
      <w:r>
        <w:rPr>
          <w:rFonts w:ascii="Calibri" w:hAnsi="Calibri" w:cs="Calibri"/>
          <w:b/>
          <w:color w:val="0E3B2E"/>
          <w:sz w:val="22"/>
          <w:szCs w:val="22"/>
        </w:rPr>
        <w:t xml:space="preserve">Câu 2. </w:t>
      </w:r>
      <w:r>
        <w:rPr>
          <w:rFonts w:ascii="Calibri" w:hAnsi="Calibri" w:cs="Calibri"/>
          <w:color w:val="1F2A24"/>
          <w:sz w:val="22"/>
          <w:szCs w:val="22"/>
        </w:rPr>
        <w:t xml:space="preserve">Vì sao phát triển du lịch xanh lại góp phần bảo tồn rừng ngập mặn Cần Giờ?</w:t>
      </w:r>
    </w:p>
    <w:p>
      <w:pPr>
        <w:jc w:val="left"/>
        <w:spacing w:before="0" w:after="0"/>
        <w:pBdr>
          <w:bottom w:val="single" w:sz="6" w:space="2" w:color="C9CFC6"/>
        </w:pBdr>
      </w:pPr>
    </w:p>
    <w:p>
      <w:pPr>
        <w:jc w:val="left"/>
        <w:spacing w:before="0" w:after="0"/>
        <w:pBdr>
          <w:bottom w:val="single" w:sz="6" w:space="2" w:color="C9CFC6"/>
        </w:pBdr>
      </w:pPr>
    </w:p>
    <w:p>
      <w:pPr>
        <w:jc w:val="left"/>
        <w:spacing w:before="0" w:after="0"/>
        <w:pBdr>
          <w:bottom w:val="single" w:sz="6" w:space="2" w:color="C9CFC6"/>
        </w:pBdr>
      </w:pPr>
    </w:p>
    <w:p>
      <w:pPr>
        <w:jc w:val="left"/>
        <w:spacing w:before="120" w:after="60"/>
      </w:pPr>
      <w:r>
        <w:rPr>
          <w:rFonts w:ascii="Calibri" w:hAnsi="Calibri" w:cs="Calibri"/>
          <w:b/>
          <w:color w:val="0E3B2E"/>
          <w:sz w:val="22"/>
          <w:szCs w:val="22"/>
        </w:rPr>
        <w:t xml:space="preserve">Câu 3. </w:t>
      </w:r>
      <w:r>
        <w:rPr>
          <w:rFonts w:ascii="Calibri" w:hAnsi="Calibri" w:cs="Calibri"/>
          <w:color w:val="1F2A24"/>
          <w:sz w:val="22"/>
          <w:szCs w:val="22"/>
        </w:rPr>
        <w:t xml:space="preserve">Nêu 2 thuận lợi và 2 thách thức của TP. Hồ Chí Minh khi phát triển du lịch xanh.</w:t>
      </w:r>
    </w:p>
    <w:p>
      <w:pPr>
        <w:jc w:val="left"/>
        <w:spacing w:before="0" w:after="0"/>
        <w:pBdr>
          <w:bottom w:val="single" w:sz="6" w:space="2" w:color="C9CFC6"/>
        </w:pBdr>
      </w:pPr>
    </w:p>
    <w:p>
      <w:pPr>
        <w:jc w:val="left"/>
        <w:spacing w:before="0" w:after="0"/>
        <w:pBdr>
          <w:bottom w:val="single" w:sz="6" w:space="2" w:color="C9CFC6"/>
        </w:pBdr>
      </w:pPr>
    </w:p>
    <w:p>
      <w:pPr>
        <w:jc w:val="left"/>
        <w:spacing w:before="0" w:after="0"/>
        <w:pBdr>
          <w:bottom w:val="single" w:sz="6" w:space="2" w:color="C9CFC6"/>
        </w:pBdr>
      </w:pPr>
    </w:p>
    <w:p>
      <w:pPr>
        <w:jc w:val="left"/>
        <w:spacing w:before="0" w:after="0"/>
        <w:pBdr>
          <w:bottom w:val="single" w:sz="6" w:space="2" w:color="C9CFC6"/>
        </w:pBdr>
      </w:pPr>
    </w:p>
    <w:p>
      <w:pPr>
        <w:jc w:val="left"/>
        <w:spacing w:before="120" w:after="60"/>
      </w:pPr>
      <w:r>
        <w:rPr>
          <w:rFonts w:ascii="Calibri" w:hAnsi="Calibri" w:cs="Calibri"/>
          <w:b/>
          <w:color w:val="0E3B2E"/>
          <w:sz w:val="22"/>
          <w:szCs w:val="22"/>
        </w:rPr>
        <w:t xml:space="preserve">Câu 4. </w:t>
      </w:r>
      <w:r>
        <w:rPr>
          <w:rFonts w:ascii="Calibri" w:hAnsi="Calibri" w:cs="Calibri"/>
          <w:color w:val="1F2A24"/>
          <w:sz w:val="22"/>
          <w:szCs w:val="22"/>
        </w:rPr>
        <w:t xml:space="preserve">Lớp em tổ chức một ngày trải nghiệm ở Thành phố. Hãy đề xuất 3 việc làm cụ thể để chuyến đi “xanh” hơn.</w:t>
      </w:r>
    </w:p>
    <w:p>
      <w:pPr>
        <w:jc w:val="left"/>
        <w:spacing w:before="0" w:after="0"/>
        <w:pBdr>
          <w:bottom w:val="single" w:sz="6" w:space="2" w:color="C9CFC6"/>
        </w:pBdr>
      </w:pPr>
    </w:p>
    <w:p>
      <w:pPr>
        <w:jc w:val="left"/>
        <w:spacing w:before="0" w:after="0"/>
        <w:pBdr>
          <w:bottom w:val="single" w:sz="6" w:space="2" w:color="C9CFC6"/>
        </w:pBdr>
      </w:pPr>
    </w:p>
    <w:p>
      <w:pPr>
        <w:jc w:val="left"/>
        <w:spacing w:before="0" w:after="0"/>
        <w:pBdr>
          <w:bottom w:val="single" w:sz="6" w:space="2" w:color="C9CFC6"/>
        </w:pBdr>
      </w:pPr>
    </w:p>
    <w:p>
      <w:pPr>
        <w:jc w:val="left"/>
        <w:spacing w:before="0" w:after="0"/>
        <w:pBdr>
          <w:bottom w:val="single" w:sz="6" w:space="2" w:color="C9CFC6"/>
        </w:pBdr>
      </w:pPr>
    </w:p>
    <w:p>
      <w:pPr>
        <w:jc w:val="left"/>
        <w:spacing w:before="0" w:after="40"/>
      </w:pPr>
    </w:p>
    <w:p>
      <w:pPr>
        <w:jc w:val="left"/>
        <w:spacing w:before="240" w:after="120"/>
        <w:shd w:val="clear" w:color="auto" w:fill="1B5E4A"/>
      </w:pPr>
      <w:r>
        <w:rPr>
          <w:rFonts w:ascii="Cambria" w:hAnsi="Cambria" w:cs="Cambria"/>
          <w:b/>
          <w:color w:val="FFFFFF"/>
          <w:sz w:val="24"/>
          <w:szCs w:val="24"/>
        </w:rPr>
        <w:t xml:space="preserve">  IV.  SƠ ĐỒ TƯ DUY (VẼ / GHI CHÚ)  </w:t>
      </w:r>
    </w:p>
    <w:p>
      <w:pPr>
        <w:jc w:val="left"/>
        <w:spacing w:before="0" w:after="120"/>
      </w:pPr>
      <w:r>
        <w:rPr>
          <w:rFonts w:ascii="Calibri" w:hAnsi="Calibri" w:cs="Calibri"/>
          <w:i/>
          <w:color w:val="5B6B62"/>
          <w:sz w:val="21"/>
          <w:szCs w:val="21"/>
        </w:rPr>
        <w:t xml:space="preserve">Vẽ sơ đồ tư duy tóm tắt khái niệm, ba trụ cột và vai trò của du lịch xanh vào khung dưới đây.</w:t>
      </w:r>
    </w:p>
    <w:tbl>
      <w:tblPr>
        <w:tblW w:w="9906" w:type="dxa"/>
        <w:tblLayout w:type="fixed"/>
        <w:tblBorders>
          <w:top w:val="single" w:sz="6" w:space="0" w:color="C9CFC6"/>
          <w:left w:val="single" w:sz="6" w:space="0" w:color="C9CFC6"/>
          <w:bottom w:val="single" w:sz="6" w:space="0" w:color="C9CFC6"/>
          <w:right w:val="single" w:sz="6" w:space="0" w:color="C9CFC6"/>
          <w:insideH w:val="single" w:sz="4" w:space="0" w:color="C9CFC6"/>
          <w:insideV w:val="single" w:sz="4" w:space="0" w:color="C9CFC6"/>
        </w:tblBorders>
      </w:tblPr>
      <w:tr>
        <w:trPr>
          <w:trHeight w:val="3400" w:hRule="atLeast"/>
        </w:trPr>
        <w:tc>
          <w:tcPr>
            <w:tcW w:w="9906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before="20" w:after="20"/>
            </w:pPr>
          </w:p>
        </w:tc>
      </w:tr>
    </w:tbl>
    <w:p>
      <w:pPr>
        <w:jc w:val="left"/>
        <w:spacing w:before="0" w:after="40"/>
      </w:pPr>
    </w:p>
    <w:p>
      <w:pPr>
        <w:jc w:val="center"/>
        <w:spacing w:before="200" w:after="80"/>
      </w:pPr>
      <w:r>
        <w:rPr>
          <w:rFonts w:ascii="Calibri" w:hAnsi="Calibri" w:cs="Calibri"/>
          <w:i/>
          <w:color w:val="5B6B62"/>
          <w:sz w:val="18"/>
          <w:szCs w:val="18"/>
        </w:rPr>
        <w:t xml:space="preserve">Giáo dục địa phương 11 · GV: Tăng Ngọc Phụng · THPT Nguyễn Khuyến</w:t>
      </w:r>
    </w:p>
    <w:sectPr>
      <w:pgSz w:w="11906" w:h="16838" w:orient="portrait"/>
      <w:pgMar w:top="900" w:right="1000" w:bottom="900" w:left="1000" w:header="708" w:footer="708" w:gutter="0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Phiếu học tập — Nội dung 3: Vai trò của du lịch xanh ở TP. Hồ Chí Minh — Môn Giáo dục địa phương, Lớp 11</dc:title>
  <dc:creator>Tăng Ngọc Phụng</dc:creator>
  <cp:lastModifiedBy>Tăng Ngọc Phụng</cp:lastModifiedBy>
  <dcterms:created xsi:type="dcterms:W3CDTF">2026-09-15T21:27:14Z</dcterms:created>
  <dcterms:modified xsi:type="dcterms:W3CDTF">2026-09-15T21:27:14Z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