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color w:val="1F3864"/>
          <w:sz w:val="52"/>
        </w:rPr>
        <w:t>Câu 4</w:t>
      </w:r>
    </w:p>
    <w:p>
      <w:pPr>
        <w:spacing w:after="120"/>
        <w:jc w:val="center"/>
      </w:pPr>
      <w:r>
        <w:rPr>
          <w:rFonts w:ascii="Times New Roman" w:hAnsi="Times New Roman"/>
          <w:b/>
          <w:color w:val="1F3864"/>
          <w:sz w:val="34"/>
        </w:rPr>
        <w:t>Giải thích source code CLIP tương ứng với các thành phần kiến trúc</w:t>
      </w:r>
    </w:p>
    <w:p>
      <w:pPr>
        <w:spacing w:after="360"/>
        <w:jc w:val="center"/>
        <w:pBdr>
          <w:top w:val="single" w:sz="8" w:space="4" w:color="1F3864"/>
          <w:left w:val="single" w:sz="8" w:space="4" w:color="1F3864"/>
          <w:bottom w:val="single" w:sz="8" w:space="4" w:color="1F3864"/>
          <w:right w:val="single" w:sz="8" w:space="4" w:color="1F3864"/>
        </w:pBdr>
      </w:pPr>
      <w:r>
        <w:rPr>
          <w:rFonts w:ascii="Times New Roman" w:hAnsi="Times New Roman"/>
          <w:b w:val="0"/>
          <w:color w:val="5B5751"/>
          <w:sz w:val="24"/>
        </w:rPr>
        <w:t>Đối chiếu clip/model.py, clip/clip.py, clip/simple_tokenizer.py với kiến trúc trong bài báo</w:t>
      </w:r>
    </w:p>
    <w:p>
      <w:pPr>
        <w:spacing w:before="320" w:after="120"/>
      </w:pPr>
      <w:r>
        <w:rPr>
          <w:rFonts w:ascii="Times New Roman" w:hAnsi="Times New Roman"/>
          <w:b/>
          <w:color w:val="1F3864"/>
          <w:sz w:val="30"/>
        </w:rPr>
        <w:t>4.1. Tổng quan kiến trúc</w:t>
      </w:r>
    </w:p>
    <w:p>
      <w:pPr>
        <w:spacing w:after="160" w:line="312" w:lineRule="auto"/>
      </w:pPr>
      <w:r>
        <w:rPr>
          <w:rFonts w:ascii="Times New Roman" w:hAnsi="Times New Roman"/>
          <w:i w:val="0"/>
          <w:sz w:val="26"/>
        </w:rPr>
        <w:t>Kiến trúc CLIP gồm hai nhánh mã hoá độc lập cùng đổ vào một không gian embedding chung: một Text Encoder (dạng Transformer kiểu GPT) và một Vision Encoder (có 2 phương án hiện thực: Vision Transformer hoặc Modified ResNet). Toàn bộ kiến trúc được cài đặt trong repo openai/CLIP tại 3 file mã nguồn:</w:t>
      </w:r>
    </w:p>
    <w:p>
      <w:pPr>
        <w:pStyle w:val="ListBullet"/>
        <w:spacing w:after="80"/>
      </w:pPr>
      <w:r>
        <w:rPr>
          <w:rFonts w:ascii="Times New Roman" w:hAnsi="Times New Roman"/>
          <w:sz w:val="26"/>
        </w:rPr>
        <w:t>clip/model.py — định nghĩa toàn bộ kiến trúc mạng: lớp CLIP, ModifiedResNet, VisionTransformer, Transformer, ResidualAttentionBlock, AttentionPool2d.</w:t>
      </w:r>
    </w:p>
    <w:p>
      <w:pPr>
        <w:pStyle w:val="ListBullet"/>
        <w:spacing w:after="80"/>
      </w:pPr>
      <w:r>
        <w:rPr>
          <w:rFonts w:ascii="Times New Roman" w:hAnsi="Times New Roman"/>
          <w:sz w:val="26"/>
        </w:rPr>
        <w:t>clip/clip.py — các hàm tiện ích: load() nạp trọng số pretrained, tokenize() mã hoá văn bản, _transform() tiền xử lý ảnh.</w:t>
      </w:r>
    </w:p>
    <w:p>
      <w:pPr>
        <w:pStyle w:val="ListBullet"/>
        <w:spacing w:after="80"/>
      </w:pPr>
      <w:r>
        <w:rPr>
          <w:rFonts w:ascii="Times New Roman" w:hAnsi="Times New Roman"/>
          <w:sz w:val="26"/>
        </w:rPr>
        <w:t>clip/simple_tokenizer.py — cài đặt bộ tách từ Byte-Pair Encoding (BPE) dùng cho Text Encoder.</w:t>
      </w:r>
    </w:p>
    <w:p>
      <w:pPr>
        <w:spacing w:before="320" w:after="120"/>
      </w:pPr>
      <w:r>
        <w:rPr>
          <w:rFonts w:ascii="Times New Roman" w:hAnsi="Times New Roman"/>
          <w:b/>
          <w:color w:val="1F3864"/>
          <w:sz w:val="30"/>
        </w:rPr>
        <w:t>4.2. Bảng đối chiếu thành phần kiến trúc ↔ source code</w:t>
      </w:r>
    </w:p>
    <w:tbl>
      <w:tblPr>
        <w:tblStyle w:val="TableGrid"/>
        <w:tblW w:type="auto" w:w="0"/>
        <w:jc w:val="center"/>
        <w:tblLook w:firstColumn="1" w:firstRow="1" w:lastColumn="0" w:lastRow="0" w:noHBand="0" w:noVBand="1" w:val="04A0"/>
      </w:tblPr>
      <w:tblGrid>
        <w:gridCol w:w="3118"/>
        <w:gridCol w:w="3118"/>
        <w:gridCol w:w="3118"/>
      </w:tblGrid>
      <w:tr>
        <w:tc>
          <w:tcPr>
            <w:tcW w:type="dxa" w:w="2268"/>
            <w:shd w:val="clear" w:color="auto" w:fill="1F3864"/>
          </w:tcPr>
          <w:p>
            <w:r>
              <w:rPr>
                <w:rFonts w:ascii="Times New Roman" w:hAnsi="Times New Roman"/>
                <w:b/>
                <w:color w:val="FFFFFF"/>
                <w:sz w:val="22"/>
              </w:rPr>
              <w:t>Thành phần kiến trúc</w:t>
            </w:r>
          </w:p>
        </w:tc>
        <w:tc>
          <w:tcPr>
            <w:tcW w:type="dxa" w:w="2835"/>
            <w:shd w:val="clear" w:color="auto" w:fill="1F3864"/>
          </w:tcPr>
          <w:p>
            <w:r>
              <w:rPr>
                <w:rFonts w:ascii="Times New Roman" w:hAnsi="Times New Roman"/>
                <w:b/>
                <w:color w:val="FFFFFF"/>
                <w:sz w:val="22"/>
              </w:rPr>
              <w:t>Class / hàm trong code</w:t>
            </w:r>
          </w:p>
        </w:tc>
        <w:tc>
          <w:tcPr>
            <w:tcW w:type="dxa" w:w="4252"/>
            <w:shd w:val="clear" w:color="auto" w:fill="1F3864"/>
          </w:tcPr>
          <w:p>
            <w:r>
              <w:rPr>
                <w:rFonts w:ascii="Times New Roman" w:hAnsi="Times New Roman"/>
                <w:b/>
                <w:color w:val="FFFFFF"/>
                <w:sz w:val="22"/>
              </w:rPr>
              <w:t>Vai trò</w:t>
            </w:r>
          </w:p>
        </w:tc>
      </w:tr>
      <w:tr>
        <w:tc>
          <w:tcPr>
            <w:tcW w:type="dxa" w:w="2268"/>
            <w:shd w:val="clear" w:color="auto" w:fill="F6F5F2"/>
          </w:tcPr>
          <w:p>
            <w:r>
              <w:rPr>
                <w:rFonts w:ascii="Times New Roman" w:hAnsi="Times New Roman"/>
                <w:sz w:val="21"/>
              </w:rPr>
              <w:t>Image Encoder (2 lựa chọn)</w:t>
            </w:r>
          </w:p>
        </w:tc>
        <w:tc>
          <w:tcPr>
            <w:tcW w:type="dxa" w:w="2835"/>
            <w:shd w:val="clear" w:color="auto" w:fill="F6F5F2"/>
          </w:tcPr>
          <w:p>
            <w:r>
              <w:rPr>
                <w:rFonts w:ascii="Times New Roman" w:hAnsi="Times New Roman"/>
                <w:sz w:val="21"/>
              </w:rPr>
              <w:t>ModifiedResNet hoặc</w:t>
              <w:br/>
              <w:t>VisionTransformer</w:t>
            </w:r>
          </w:p>
        </w:tc>
        <w:tc>
          <w:tcPr>
            <w:tcW w:type="dxa" w:w="4252"/>
            <w:shd w:val="clear" w:color="auto" w:fill="F6F5F2"/>
          </w:tcPr>
          <w:p>
            <w:r>
              <w:rPr>
                <w:rFonts w:ascii="Times New Roman" w:hAnsi="Times New Roman"/>
                <w:sz w:val="21"/>
              </w:rPr>
              <w:t>Biến ảnh đầu vào thành 1 vector đặc trưng</w:t>
            </w:r>
          </w:p>
        </w:tc>
      </w:tr>
      <w:tr>
        <w:tc>
          <w:tcPr>
            <w:tcW w:type="dxa" w:w="2268"/>
            <w:shd w:val="clear" w:color="auto" w:fill="FFFFFF"/>
          </w:tcPr>
          <w:p>
            <w:r>
              <w:rPr>
                <w:rFonts w:ascii="Times New Roman" w:hAnsi="Times New Roman"/>
                <w:sz w:val="21"/>
              </w:rPr>
              <w:t>— nhánh ResNet</w:t>
            </w:r>
          </w:p>
        </w:tc>
        <w:tc>
          <w:tcPr>
            <w:tcW w:type="dxa" w:w="2835"/>
            <w:shd w:val="clear" w:color="auto" w:fill="FFFFFF"/>
          </w:tcPr>
          <w:p>
            <w:r>
              <w:rPr>
                <w:rFonts w:ascii="Times New Roman" w:hAnsi="Times New Roman"/>
                <w:sz w:val="21"/>
              </w:rPr>
              <w:t>Bottleneck, AttentionPool2d</w:t>
            </w:r>
          </w:p>
        </w:tc>
        <w:tc>
          <w:tcPr>
            <w:tcW w:type="dxa" w:w="4252"/>
            <w:shd w:val="clear" w:color="auto" w:fill="FFFFFF"/>
          </w:tcPr>
          <w:p>
            <w:r>
              <w:rPr>
                <w:rFonts w:ascii="Times New Roman" w:hAnsi="Times New Roman"/>
                <w:sz w:val="21"/>
              </w:rPr>
              <w:t>Stem 3 lớp conv, 4 tầng residual block, Attention Pooling ở cuối (không phải Global Average Pooling)</w:t>
            </w:r>
          </w:p>
        </w:tc>
      </w:tr>
      <w:tr>
        <w:tc>
          <w:tcPr>
            <w:tcW w:type="dxa" w:w="2268"/>
            <w:shd w:val="clear" w:color="auto" w:fill="F6F5F2"/>
          </w:tcPr>
          <w:p>
            <w:r>
              <w:rPr>
                <w:rFonts w:ascii="Times New Roman" w:hAnsi="Times New Roman"/>
                <w:sz w:val="21"/>
              </w:rPr>
              <w:t>— nhánh ViT</w:t>
            </w:r>
          </w:p>
        </w:tc>
        <w:tc>
          <w:tcPr>
            <w:tcW w:type="dxa" w:w="2835"/>
            <w:shd w:val="clear" w:color="auto" w:fill="F6F5F2"/>
          </w:tcPr>
          <w:p>
            <w:r>
              <w:rPr>
                <w:rFonts w:ascii="Times New Roman" w:hAnsi="Times New Roman"/>
                <w:sz w:val="21"/>
              </w:rPr>
              <w:t>VisionTransformer.forward</w:t>
            </w:r>
          </w:p>
        </w:tc>
        <w:tc>
          <w:tcPr>
            <w:tcW w:type="dxa" w:w="4252"/>
            <w:shd w:val="clear" w:color="auto" w:fill="F6F5F2"/>
          </w:tcPr>
          <w:p>
            <w:r>
              <w:rPr>
                <w:rFonts w:ascii="Times New Roman" w:hAnsi="Times New Roman"/>
                <w:sz w:val="21"/>
              </w:rPr>
              <w:t>Patch embedding → class token → ln_pre → Transformer → ln_post trên class token</w:t>
            </w:r>
          </w:p>
        </w:tc>
      </w:tr>
      <w:tr>
        <w:tc>
          <w:tcPr>
            <w:tcW w:type="dxa" w:w="2268"/>
            <w:shd w:val="clear" w:color="auto" w:fill="FFFFFF"/>
          </w:tcPr>
          <w:p>
            <w:r>
              <w:rPr>
                <w:rFonts w:ascii="Times New Roman" w:hAnsi="Times New Roman"/>
                <w:sz w:val="21"/>
              </w:rPr>
              <w:t>Text Encoder</w:t>
            </w:r>
          </w:p>
        </w:tc>
        <w:tc>
          <w:tcPr>
            <w:tcW w:type="dxa" w:w="2835"/>
            <w:shd w:val="clear" w:color="auto" w:fill="FFFFFF"/>
          </w:tcPr>
          <w:p>
            <w:r>
              <w:rPr>
                <w:rFonts w:ascii="Times New Roman" w:hAnsi="Times New Roman"/>
                <w:sz w:val="21"/>
              </w:rPr>
              <w:t>Transformer + ResidualAttentionBlock,</w:t>
              <w:br/>
              <w:t>dùng trong CLIP.encode_text</w:t>
            </w:r>
          </w:p>
        </w:tc>
        <w:tc>
          <w:tcPr>
            <w:tcW w:type="dxa" w:w="4252"/>
            <w:shd w:val="clear" w:color="auto" w:fill="FFFFFF"/>
          </w:tcPr>
          <w:p>
            <w:r>
              <w:rPr>
                <w:rFonts w:ascii="Times New Roman" w:hAnsi="Times New Roman"/>
                <w:sz w:val="21"/>
              </w:rPr>
              <w:t>Kiểu GPT: attention mask nhân quả (causal), lấy đặc trưng tại vị trí token &lt;EOT&gt;</w:t>
            </w:r>
          </w:p>
        </w:tc>
      </w:tr>
      <w:tr>
        <w:tc>
          <w:tcPr>
            <w:tcW w:type="dxa" w:w="2268"/>
            <w:shd w:val="clear" w:color="auto" w:fill="F6F5F2"/>
          </w:tcPr>
          <w:p>
            <w:r>
              <w:rPr>
                <w:rFonts w:ascii="Times New Roman" w:hAnsi="Times New Roman"/>
                <w:sz w:val="21"/>
              </w:rPr>
              <w:t>Không gian chung + đối chiếu</w:t>
            </w:r>
          </w:p>
        </w:tc>
        <w:tc>
          <w:tcPr>
            <w:tcW w:type="dxa" w:w="2835"/>
            <w:shd w:val="clear" w:color="auto" w:fill="F6F5F2"/>
          </w:tcPr>
          <w:p>
            <w:r>
              <w:rPr>
                <w:rFonts w:ascii="Times New Roman" w:hAnsi="Times New Roman"/>
                <w:sz w:val="21"/>
              </w:rPr>
              <w:t>CLIP.forward</w:t>
            </w:r>
          </w:p>
        </w:tc>
        <w:tc>
          <w:tcPr>
            <w:tcW w:type="dxa" w:w="4252"/>
            <w:shd w:val="clear" w:color="auto" w:fill="F6F5F2"/>
          </w:tcPr>
          <w:p>
            <w:r>
              <w:rPr>
                <w:rFonts w:ascii="Times New Roman" w:hAnsi="Times New Roman"/>
                <w:sz w:val="21"/>
              </w:rPr>
              <w:t>Chuẩn hoá L2 cả 2 embedding, nhân với logit_scale (nhiệt độ học được)</w:t>
            </w:r>
          </w:p>
        </w:tc>
      </w:tr>
      <w:tr>
        <w:tc>
          <w:tcPr>
            <w:tcW w:type="dxa" w:w="2268"/>
            <w:shd w:val="clear" w:color="auto" w:fill="FFFFFF"/>
          </w:tcPr>
          <w:p>
            <w:r>
              <w:rPr>
                <w:rFonts w:ascii="Times New Roman" w:hAnsi="Times New Roman"/>
                <w:sz w:val="21"/>
              </w:rPr>
              <w:t>Tokenizer</w:t>
            </w:r>
          </w:p>
        </w:tc>
        <w:tc>
          <w:tcPr>
            <w:tcW w:type="dxa" w:w="2835"/>
            <w:shd w:val="clear" w:color="auto" w:fill="FFFFFF"/>
          </w:tcPr>
          <w:p>
            <w:r>
              <w:rPr>
                <w:rFonts w:ascii="Times New Roman" w:hAnsi="Times New Roman"/>
                <w:sz w:val="21"/>
              </w:rPr>
              <w:t>simple_tokenizer.py,</w:t>
              <w:br/>
              <w:t>clip.tokenize()</w:t>
            </w:r>
          </w:p>
        </w:tc>
        <w:tc>
          <w:tcPr>
            <w:tcW w:type="dxa" w:w="4252"/>
            <w:shd w:val="clear" w:color="auto" w:fill="FFFFFF"/>
          </w:tcPr>
          <w:p>
            <w:r>
              <w:rPr>
                <w:rFonts w:ascii="Times New Roman" w:hAnsi="Times New Roman"/>
                <w:sz w:val="21"/>
              </w:rPr>
              <w:t>BPE thuần, thêm &lt;|startoftext|&gt;/&lt;|endoftext|&gt;, pad tới context_length=77</w:t>
            </w:r>
          </w:p>
        </w:tc>
      </w:tr>
      <w:tr>
        <w:tc>
          <w:tcPr>
            <w:tcW w:type="dxa" w:w="2268"/>
            <w:shd w:val="clear" w:color="auto" w:fill="F6F5F2"/>
          </w:tcPr>
          <w:p>
            <w:r>
              <w:rPr>
                <w:rFonts w:ascii="Times New Roman" w:hAnsi="Times New Roman"/>
                <w:sz w:val="21"/>
              </w:rPr>
              <w:t>Tiền xử lý ảnh</w:t>
            </w:r>
          </w:p>
        </w:tc>
        <w:tc>
          <w:tcPr>
            <w:tcW w:type="dxa" w:w="2835"/>
            <w:shd w:val="clear" w:color="auto" w:fill="F6F5F2"/>
          </w:tcPr>
          <w:p>
            <w:r>
              <w:rPr>
                <w:rFonts w:ascii="Times New Roman" w:hAnsi="Times New Roman"/>
                <w:sz w:val="21"/>
              </w:rPr>
              <w:t>_transform() trong clip.py</w:t>
            </w:r>
          </w:p>
        </w:tc>
        <w:tc>
          <w:tcPr>
            <w:tcW w:type="dxa" w:w="4252"/>
            <w:shd w:val="clear" w:color="auto" w:fill="F6F5F2"/>
          </w:tcPr>
          <w:p>
            <w:r>
              <w:rPr>
                <w:rFonts w:ascii="Times New Roman" w:hAnsi="Times New Roman"/>
                <w:sz w:val="21"/>
              </w:rPr>
              <w:t>Resize cạnh ngắn → CenterCrop → RGB → Normalize theo mean/std riêng của CLIP</w:t>
            </w:r>
          </w:p>
        </w:tc>
      </w:tr>
      <w:tr>
        <w:tc>
          <w:tcPr>
            <w:tcW w:type="dxa" w:w="2268"/>
            <w:shd w:val="clear" w:color="auto" w:fill="FFFFFF"/>
          </w:tcPr>
          <w:p>
            <w:r>
              <w:rPr>
                <w:rFonts w:ascii="Times New Roman" w:hAnsi="Times New Roman"/>
                <w:sz w:val="21"/>
              </w:rPr>
              <w:t>Nạp trọng số pretrained</w:t>
            </w:r>
          </w:p>
        </w:tc>
        <w:tc>
          <w:tcPr>
            <w:tcW w:type="dxa" w:w="2835"/>
            <w:shd w:val="clear" w:color="auto" w:fill="FFFFFF"/>
          </w:tcPr>
          <w:p>
            <w:r>
              <w:rPr>
                <w:rFonts w:ascii="Times New Roman" w:hAnsi="Times New Roman"/>
                <w:sz w:val="21"/>
              </w:rPr>
              <w:t>load(), _download(), build_model()</w:t>
            </w:r>
          </w:p>
        </w:tc>
        <w:tc>
          <w:tcPr>
            <w:tcW w:type="dxa" w:w="4252"/>
            <w:shd w:val="clear" w:color="auto" w:fill="FFFFFF"/>
          </w:tcPr>
          <w:p>
            <w:r>
              <w:rPr>
                <w:rFonts w:ascii="Times New Roman" w:hAnsi="Times New Roman"/>
                <w:sz w:val="21"/>
              </w:rPr>
              <w:t>Tự nhận diện kiến trúc (ViT hay ResNet, số layer…) từ shape trong state_dict rồi dựng lại đúng model</w:t>
            </w:r>
          </w:p>
        </w:tc>
      </w:tr>
    </w:tbl>
    <w:p>
      <w:pPr>
        <w:spacing w:before="120" w:after="360"/>
        <w:jc w:val="center"/>
      </w:pPr>
      <w:r>
        <w:rPr>
          <w:rFonts w:ascii="Times New Roman" w:hAnsi="Times New Roman"/>
          <w:i/>
          <w:color w:val="5B5751"/>
          <w:sz w:val="22"/>
        </w:rPr>
        <w:t>Bảng 1. Đối chiếu từng thành phần kiến trúc CLIP với vị trí cài đặt tương ứng trong source code.</w:t>
      </w:r>
    </w:p>
    <w:p>
      <w:pPr>
        <w:spacing w:before="320" w:after="120"/>
      </w:pPr>
      <w:r>
        <w:rPr>
          <w:rFonts w:ascii="Times New Roman" w:hAnsi="Times New Roman"/>
          <w:b/>
          <w:color w:val="1F3864"/>
          <w:sz w:val="30"/>
        </w:rPr>
        <w:t>4.3. Text Encoder — chi tiết source code</w:t>
      </w:r>
    </w:p>
    <w:p>
      <w:pPr>
        <w:spacing w:after="160" w:line="312" w:lineRule="auto"/>
      </w:pPr>
      <w:r>
        <w:rPr>
          <w:rFonts w:ascii="Times New Roman" w:hAnsi="Times New Roman"/>
          <w:i w:val="0"/>
          <w:sz w:val="26"/>
        </w:rPr>
        <w:t>Text Encoder được cài trong phương thức CLIP.encode_text() (model.py), gồm các bước tuần tự:</w:t>
      </w:r>
    </w:p>
    <w:p>
      <w:pPr>
        <w:pStyle w:val="ListBullet"/>
        <w:spacing w:after="80"/>
      </w:pPr>
      <w:r>
        <w:rPr>
          <w:rFonts w:ascii="Times New Roman" w:hAnsi="Times New Roman"/>
          <w:sz w:val="26"/>
        </w:rPr>
        <w:t>Token hoá bằng BPE (simple_tokenizer.py, gọi qua clip.tokenize()) — thêm token &lt;|startoftext|&gt;/&lt;|endoftext|&gt;, pad tới 77 vị trí.</w:t>
      </w:r>
    </w:p>
    <w:p>
      <w:pPr>
        <w:pStyle w:val="ListBullet"/>
        <w:spacing w:after="80"/>
      </w:pPr>
      <w:r>
        <w:rPr>
          <w:rFonts w:ascii="Times New Roman" w:hAnsi="Times New Roman"/>
          <w:sz w:val="26"/>
        </w:rPr>
        <w:t>Token Embedding + Positional Embedding — tra bảng token_embedding rồi cộng trực tiếp positional_embedding theo vị trí (model.py:344-346).</w:t>
      </w:r>
    </w:p>
    <w:p>
      <w:pPr>
        <w:pStyle w:val="ListBullet"/>
        <w:spacing w:after="80"/>
      </w:pPr>
      <w:r>
        <w:rPr>
          <w:rFonts w:ascii="Times New Roman" w:hAnsi="Times New Roman"/>
          <w:sz w:val="26"/>
        </w:rPr>
        <w:t>Chồng 12 khối ResidualAttentionBlock (LayerNorm → multi-head self-attention → LayerNorm → MLP với QuickGELU), dùng attention mask hình tam giác từ build_attention_mask() — mỗi token chỉ “nhìn thấy” token đứng trước nó, giống cơ chế của GPT (model.py:171, 328).</w:t>
      </w:r>
    </w:p>
    <w:p>
      <w:pPr>
        <w:pStyle w:val="ListBullet"/>
        <w:spacing w:after="80"/>
      </w:pPr>
      <w:r>
        <w:rPr>
          <w:rFonts w:ascii="Times New Roman" w:hAnsi="Times New Roman"/>
          <w:sz w:val="26"/>
        </w:rPr>
        <w:t>ln_final chuẩn hoá toàn bộ chuỗi 77 vị trí.</w:t>
      </w:r>
    </w:p>
    <w:p>
      <w:pPr>
        <w:pStyle w:val="ListBullet"/>
        <w:spacing w:after="80"/>
      </w:pPr>
      <w:r>
        <w:rPr>
          <w:rFonts w:ascii="Times New Roman" w:hAnsi="Times New Roman"/>
          <w:sz w:val="26"/>
        </w:rPr>
        <w:t>Lấy đặc trưng tại đúng vị trí token &lt;EOT&gt;: x[torch.arange(N), text.argmax(dim=-1)] — vì &lt;EOT&gt; luôn có id token lớn nhất trong câu nên argmax tìm đúng vị trí đó (model.py:354). Đây không phải là phép lấy trung bình, cũng không phải token [CLS] kiểu BERT.</w:t>
      </w:r>
    </w:p>
    <w:p>
      <w:pPr>
        <w:pStyle w:val="ListBullet"/>
        <w:spacing w:after="80"/>
      </w:pPr>
      <w:r>
        <w:rPr>
          <w:rFonts w:ascii="Times New Roman" w:hAnsi="Times New Roman"/>
          <w:sz w:val="26"/>
        </w:rPr>
        <w:t>Linear Projection (text_projection) chiếu vector vừa lấy vào không gian embedding chung.</w:t>
      </w:r>
    </w:p>
    <w:p>
      <w:pPr>
        <w:spacing w:before="320" w:after="120"/>
      </w:pPr>
      <w:r>
        <w:rPr>
          <w:rFonts w:ascii="Times New Roman" w:hAnsi="Times New Roman"/>
          <w:b/>
          <w:color w:val="1F3864"/>
          <w:sz w:val="30"/>
        </w:rPr>
        <w:t>4.4. Vision Encoder — hai phương án kiến trúc</w:t>
      </w:r>
    </w:p>
    <w:p>
      <w:pPr>
        <w:spacing w:after="160" w:line="312" w:lineRule="auto"/>
      </w:pPr>
      <w:r>
        <w:rPr>
          <w:rFonts w:ascii="Times New Roman" w:hAnsi="Times New Roman"/>
          <w:i w:val="0"/>
          <w:sz w:val="26"/>
        </w:rPr>
        <w:t>Điểm cần lưu ý: việc chọn ViT hay ResNet không phải là một nhánh rẽ khi chạy (runtime branch). Kiến trúc được cố định ngay lúc nạp checkpoint — hàm build_model() (model.py:399-415) kiểm tra xem khoá "visual.proj" có tồn tại trong state_dict hay không để quyết định dựng VisionTransformer hay ModifiedResNet; mỗi model đã huấn luyện sẵn (ViT-B/32, RN50,…) chỉ dùng đúng một trong hai kiến trúc này.</w:t>
      </w:r>
    </w:p>
    <w:p>
      <w:pPr>
        <w:spacing w:before="200" w:after="80"/>
      </w:pPr>
      <w:r>
        <w:rPr>
          <w:rFonts w:ascii="Times New Roman" w:hAnsi="Times New Roman"/>
          <w:b/>
          <w:color w:val="2E5395"/>
          <w:sz w:val="27"/>
        </w:rPr>
        <w:t>Phương án Vision Transformer (VisionTransformer.forward)</w:t>
      </w:r>
    </w:p>
    <w:p>
      <w:pPr>
        <w:pStyle w:val="ListBullet"/>
        <w:spacing w:after="80"/>
      </w:pPr>
      <w:r>
        <w:rPr>
          <w:rFonts w:ascii="Times New Roman" w:hAnsi="Times New Roman"/>
          <w:sz w:val="26"/>
        </w:rPr>
        <w:t>Patch Embedding: Conv2d với kernel = stride = patch_size → cắt ảnh thành các patch không chồng lấp, mỗi patch cho ra 1 vector (model.py:211).</w:t>
      </w:r>
    </w:p>
    <w:p>
      <w:pPr>
        <w:pStyle w:val="ListBullet"/>
        <w:spacing w:after="80"/>
      </w:pPr>
      <w:r>
        <w:rPr>
          <w:rFonts w:ascii="Times New Roman" w:hAnsi="Times New Roman"/>
          <w:sz w:val="26"/>
        </w:rPr>
        <w:t>Ghép thêm 1 token [class] học được ở đầu chuỗi, cộng positional embedding cho cả patch và token [class].</w:t>
      </w:r>
    </w:p>
    <w:p>
      <w:pPr>
        <w:pStyle w:val="ListBullet"/>
        <w:spacing w:after="80"/>
      </w:pPr>
      <w:r>
        <w:rPr>
          <w:rFonts w:ascii="Times New Roman" w:hAnsi="Times New Roman"/>
          <w:sz w:val="26"/>
        </w:rPr>
        <w:t>ln_pre: LayerNorm áp dụng trước khi vào Transformer — chi tiết dễ bị bỏ sót khi tóm tắt kiến trúc (model.py:216, 229).</w:t>
      </w:r>
    </w:p>
    <w:p>
      <w:pPr>
        <w:pStyle w:val="ListBullet"/>
        <w:spacing w:after="80"/>
      </w:pPr>
      <w:r>
        <w:rPr>
          <w:rFonts w:ascii="Times New Roman" w:hAnsi="Times New Roman"/>
          <w:sz w:val="26"/>
        </w:rPr>
        <w:t>Transformer full-attention: cùng khối ResidualAttentionBlock như Text Encoder, nhưng không dùng causal mask — mọi patch nhìn thấy mọi patch khác.</w:t>
      </w:r>
    </w:p>
    <w:p>
      <w:pPr>
        <w:pStyle w:val="ListBullet"/>
        <w:spacing w:after="80"/>
      </w:pPr>
      <w:r>
        <w:rPr>
          <w:rFonts w:ascii="Times New Roman" w:hAnsi="Times New Roman"/>
          <w:sz w:val="26"/>
        </w:rPr>
        <w:t>ln_post chỉ áp dụng lên token [class] (x[:, 0, :]), bỏ toàn bộ token patch còn lại, rồi chiếu tuyến tính (proj) ra Image Embedding (model.py:235).</w:t>
      </w:r>
    </w:p>
    <w:p>
      <w:pPr>
        <w:spacing w:before="200" w:after="80"/>
      </w:pPr>
      <w:r>
        <w:rPr>
          <w:rFonts w:ascii="Times New Roman" w:hAnsi="Times New Roman"/>
          <w:b/>
          <w:color w:val="2E5395"/>
          <w:sz w:val="27"/>
        </w:rPr>
        <w:t>Phương án Modified ResNet (ModifiedResNet.forward)</w:t>
      </w:r>
    </w:p>
    <w:p>
      <w:pPr>
        <w:pStyle w:val="ListBullet"/>
        <w:spacing w:after="80"/>
      </w:pPr>
      <w:r>
        <w:rPr>
          <w:rFonts w:ascii="Times New Roman" w:hAnsi="Times New Roman"/>
          <w:sz w:val="26"/>
        </w:rPr>
        <w:t>Stem gồm 3 lớp Conv-BatchNorm-ReLU liên tiếp rồi AvgPool — thay vì 1 lớp conv 7×7 + MaxPool như ResNet nguyên gốc (model.py:107-117).</w:t>
      </w:r>
    </w:p>
    <w:p>
      <w:pPr>
        <w:pStyle w:val="ListBullet"/>
        <w:spacing w:after="80"/>
      </w:pPr>
      <w:r>
        <w:rPr>
          <w:rFonts w:ascii="Times New Roman" w:hAnsi="Times New Roman"/>
          <w:sz w:val="26"/>
        </w:rPr>
        <w:t>4 tầng Bottleneck residual block (layer1-4); khi cần downsample (stride &gt; 1), chèn thêm AvgPool “chống alias” trước conv 1×1 thay vì dùng conv có stride trực tiếp (Bottleneck, model.py:10-40).</w:t>
      </w:r>
    </w:p>
    <w:p>
      <w:pPr>
        <w:pStyle w:val="ListBullet"/>
        <w:spacing w:after="80"/>
      </w:pPr>
      <w:r>
        <w:rPr>
          <w:rFonts w:ascii="Times New Roman" w:hAnsi="Times New Roman"/>
          <w:sz w:val="26"/>
        </w:rPr>
        <w:t>Attention Pooling (AttentionPool2d) ở lớp cuối — KHÔNG phải Global Average Pooling: dùng vector trung bình không gian làm query, toàn bộ feature map làm key/value trong một lớp multi-head attention, rồi chiếu tuyến tính (c_proj) ra Image Embedding (model.py:58-91). Đây là điểm CLIP cố tình thay đổi so với ResNet chuẩn, dễ bị nhầm thành average pooling nếu chỉ đọc lướt kiến trúc.</w:t>
      </w:r>
    </w:p>
    <w:p>
      <w:pPr>
        <w:spacing w:before="320" w:after="120"/>
      </w:pPr>
      <w:r>
        <w:rPr>
          <w:rFonts w:ascii="Times New Roman" w:hAnsi="Times New Roman"/>
          <w:b/>
          <w:color w:val="1F3864"/>
          <w:sz w:val="30"/>
        </w:rPr>
        <w:t>4.5. Không gian embedding chung và giới hạn của mã nguồn</w:t>
      </w:r>
    </w:p>
    <w:p>
      <w:pPr>
        <w:spacing w:after="160" w:line="312" w:lineRule="auto"/>
      </w:pPr>
      <w:r>
        <w:rPr>
          <w:rFonts w:ascii="Times New Roman" w:hAnsi="Times New Roman"/>
          <w:i w:val="0"/>
          <w:sz w:val="26"/>
        </w:rPr>
        <w:t>Cả hai nhánh đều xuất ra một vector cùng số chiều (embed_dim). Trong CLIP.forward() (model.py:358-372):</w:t>
      </w:r>
    </w:p>
    <w:p>
      <w:pPr>
        <w:pStyle w:val="ListBullet"/>
        <w:spacing w:after="80"/>
      </w:pPr>
      <w:r>
        <w:rPr>
          <w:rFonts w:ascii="Times New Roman" w:hAnsi="Times New Roman"/>
          <w:sz w:val="26"/>
        </w:rPr>
        <w:t>Cả hai embedding được chuẩn hoá L2 (chia cho norm).</w:t>
      </w:r>
    </w:p>
    <w:p>
      <w:pPr>
        <w:pStyle w:val="ListBullet"/>
        <w:spacing w:after="80"/>
      </w:pPr>
      <w:r>
        <w:rPr>
          <w:rFonts w:ascii="Times New Roman" w:hAnsi="Times New Roman"/>
          <w:sz w:val="26"/>
        </w:rPr>
        <w:t>Tính similarity: logits = logit_scale.exp() × image_features @ text_features.ᵀ, trong đó logit_scale là một nn.Parameter (khởi tạo log(1/0.07)) — nhiệt độ được HỌC trong quá trình huấn luyện, không phải hằng số cố định.</w:t>
      </w:r>
    </w:p>
    <w:p>
      <w:pPr>
        <w:pStyle w:val="ListBullet"/>
        <w:spacing w:after="80"/>
      </w:pPr>
      <w:r>
        <w:rPr>
          <w:rFonts w:ascii="Times New Roman" w:hAnsi="Times New Roman"/>
          <w:sz w:val="26"/>
        </w:rPr>
        <w:t>forward() trả về (logits_per_image, logits_per_text) — mã nguồn trong repo dừng lại chính xác ở đây.</w:t>
      </w:r>
    </w:p>
    <w:p>
      <w:pPr>
        <w:spacing w:before="160" w:after="280"/>
        <w:ind w:left="170" w:right="170"/>
        <w:shd w:val="clear" w:color="auto" w:fill="FAF0E2"/>
        <w:pBdr>
          <w:top w:val="single" w:sz="6" w:space="4" w:color="E0BD84"/>
          <w:left w:val="single" w:sz="6" w:space="4" w:color="E0BD84"/>
          <w:bottom w:val="single" w:sz="6" w:space="4" w:color="E0BD84"/>
          <w:right w:val="single" w:sz="6" w:space="4" w:color="E0BD84"/>
        </w:pBdr>
      </w:pPr>
      <w:r>
        <w:rPr>
          <w:rFonts w:ascii="Times New Roman" w:hAnsi="Times New Roman"/>
          <w:b/>
          <w:color w:val="8A4E14"/>
          <w:sz w:val="24"/>
        </w:rPr>
        <w:t>⚠ LƯU Ý QUAN TRỌNG</w:t>
        <w:br/>
      </w:r>
      <w:r>
        <w:rPr>
          <w:rFonts w:ascii="Times New Roman" w:hAnsi="Times New Roman"/>
          <w:b w:val="0"/>
          <w:color w:val="8A4E14"/>
          <w:sz w:val="24"/>
        </w:rPr>
        <w:t>Repo openai/CLIP trên GitHub chỉ chứa code INFERENCE (suy luận bằng trọng số đã huấn luyện sẵn). Công thức loss đối chiếu đối xứng (Symmetric Cross-Entropy, dùng labels = arange(N)) là đúng theo Algorithm 1 của bài báo, nhưng KHÔNG tồn tại trong model.py hay bất kỳ file nào của repo — không có vòng lặp huấn luyện trên 400 triệu cặp (ảnh, văn bản). Cần phân biệt rõ điều này khi trích dẫn code cho câu hỏi này.</w:t>
      </w:r>
    </w:p>
    <w:p>
      <w:pPr>
        <w:spacing w:before="320" w:after="120"/>
      </w:pPr>
      <w:r>
        <w:rPr>
          <w:rFonts w:ascii="Times New Roman" w:hAnsi="Times New Roman"/>
          <w:b/>
          <w:color w:val="1F3864"/>
          <w:sz w:val="30"/>
        </w:rPr>
        <w:t>4.6. Sơ đồ minh hoạ tổng hợp</w:t>
      </w:r>
    </w:p>
    <w:p>
      <w:pPr>
        <w:spacing w:after="160" w:line="312" w:lineRule="auto"/>
      </w:pPr>
      <w:r>
        <w:rPr>
          <w:rFonts w:ascii="Times New Roman" w:hAnsi="Times New Roman"/>
          <w:i w:val="0"/>
          <w:sz w:val="26"/>
        </w:rPr>
        <w:t>Ba hình dưới đây minh hoạ toàn bộ luồng dữ liệu từ input đến logits, mỗi khối được gắn trực tiếp với vị trí trong source code (ô chú thích dạng model.py:dòng).</w:t>
      </w:r>
    </w:p>
    <w:p>
      <w:pPr>
        <w:jc w:val="center"/>
      </w:pPr>
      <w:r>
        <w:drawing>
          <wp:inline xmlns:a="http://schemas.openxmlformats.org/drawingml/2006/main" xmlns:pic="http://schemas.openxmlformats.org/drawingml/2006/picture">
            <wp:extent cx="5940000" cy="7108525"/>
            <wp:docPr id="1" name="Picture 1"/>
            <wp:cNvGraphicFramePr>
              <a:graphicFrameLocks noChangeAspect="1"/>
            </wp:cNvGraphicFramePr>
            <a:graphic>
              <a:graphicData uri="http://schemas.openxmlformats.org/drawingml/2006/picture">
                <pic:pic>
                  <pic:nvPicPr>
                    <pic:cNvPr id="0" name="seg_a_encoders.png"/>
                    <pic:cNvPicPr/>
                  </pic:nvPicPr>
                  <pic:blipFill>
                    <a:blip r:embed="rId9"/>
                    <a:stretch>
                      <a:fillRect/>
                    </a:stretch>
                  </pic:blipFill>
                  <pic:spPr>
                    <a:xfrm>
                      <a:off x="0" y="0"/>
                      <a:ext cx="5940000" cy="7108525"/>
                    </a:xfrm>
                    <a:prstGeom prst="rect"/>
                  </pic:spPr>
                </pic:pic>
              </a:graphicData>
            </a:graphic>
          </wp:inline>
        </w:drawing>
      </w:r>
    </w:p>
    <w:p>
      <w:pPr>
        <w:spacing w:before="120" w:after="360"/>
        <w:jc w:val="center"/>
      </w:pPr>
      <w:r>
        <w:rPr>
          <w:rFonts w:ascii="Times New Roman" w:hAnsi="Times New Roman"/>
          <w:i/>
          <w:color w:val="5B5751"/>
          <w:sz w:val="22"/>
        </w:rPr>
        <w:t>Hình 1. Hai nhánh mã hoá — Text Encoder (trái) và Vision Encoder với 2 phương án ViT / Modified ResNet (phải).</w:t>
      </w:r>
    </w:p>
    <w:p>
      <w:pPr>
        <w:jc w:val="center"/>
      </w:pPr>
      <w:r>
        <w:drawing>
          <wp:inline xmlns:a="http://schemas.openxmlformats.org/drawingml/2006/main" xmlns:pic="http://schemas.openxmlformats.org/drawingml/2006/picture">
            <wp:extent cx="5940000" cy="3505574"/>
            <wp:docPr id="2" name="Picture 2"/>
            <wp:cNvGraphicFramePr>
              <a:graphicFrameLocks noChangeAspect="1"/>
            </wp:cNvGraphicFramePr>
            <a:graphic>
              <a:graphicData uri="http://schemas.openxmlformats.org/drawingml/2006/picture">
                <pic:pic>
                  <pic:nvPicPr>
                    <pic:cNvPr id="0" name="seg_b_joint_warn.png"/>
                    <pic:cNvPicPr/>
                  </pic:nvPicPr>
                  <pic:blipFill>
                    <a:blip r:embed="rId10"/>
                    <a:stretch>
                      <a:fillRect/>
                    </a:stretch>
                  </pic:blipFill>
                  <pic:spPr>
                    <a:xfrm>
                      <a:off x="0" y="0"/>
                      <a:ext cx="5940000" cy="3505574"/>
                    </a:xfrm>
                    <a:prstGeom prst="rect"/>
                  </pic:spPr>
                </pic:pic>
              </a:graphicData>
            </a:graphic>
          </wp:inline>
        </w:drawing>
      </w:r>
    </w:p>
    <w:p>
      <w:pPr>
        <w:spacing w:before="120" w:after="360"/>
        <w:jc w:val="center"/>
      </w:pPr>
      <w:r>
        <w:rPr>
          <w:rFonts w:ascii="Times New Roman" w:hAnsi="Times New Roman"/>
          <w:i/>
          <w:color w:val="5B5751"/>
          <w:sz w:val="22"/>
        </w:rPr>
        <w:t>Hình 2. Không gian embedding chung (chuẩn hoá L2, similarity × temperature) và phần loss — được tách riêng, đánh dấu rõ là chỉ có trong bài báo, không có trong source code repo.</w:t>
      </w:r>
    </w:p>
    <w:p>
      <w:pPr>
        <w:jc w:val="center"/>
      </w:pPr>
      <w:r>
        <w:drawing>
          <wp:inline xmlns:a="http://schemas.openxmlformats.org/drawingml/2006/main" xmlns:pic="http://schemas.openxmlformats.org/drawingml/2006/picture">
            <wp:extent cx="5940000" cy="2517197"/>
            <wp:docPr id="3" name="Picture 3"/>
            <wp:cNvGraphicFramePr>
              <a:graphicFrameLocks noChangeAspect="1"/>
            </wp:cNvGraphicFramePr>
            <a:graphic>
              <a:graphicData uri="http://schemas.openxmlformats.org/drawingml/2006/picture">
                <pic:pic>
                  <pic:nvPicPr>
                    <pic:cNvPr id="0" name="seg_c_inference.png"/>
                    <pic:cNvPicPr/>
                  </pic:nvPicPr>
                  <pic:blipFill>
                    <a:blip r:embed="rId11"/>
                    <a:stretch>
                      <a:fillRect/>
                    </a:stretch>
                  </pic:blipFill>
                  <pic:spPr>
                    <a:xfrm>
                      <a:off x="0" y="0"/>
                      <a:ext cx="5940000" cy="2517197"/>
                    </a:xfrm>
                    <a:prstGeom prst="rect"/>
                  </pic:spPr>
                </pic:pic>
              </a:graphicData>
            </a:graphic>
          </wp:inline>
        </w:drawing>
      </w:r>
    </w:p>
    <w:p>
      <w:pPr>
        <w:spacing w:before="120" w:after="360"/>
        <w:jc w:val="center"/>
      </w:pPr>
      <w:r>
        <w:rPr>
          <w:rFonts w:ascii="Times New Roman" w:hAnsi="Times New Roman"/>
          <w:i/>
          <w:color w:val="5B5751"/>
          <w:sz w:val="22"/>
        </w:rPr>
        <w:t>Hình 3. Luồng suy luận zero-shot dùng lại 2 encoder ở trên, minh hoạ bằng kết quả chạy thực tế trên CIFAR-100 (ảnh #3637, xem chi tiết ở câu 5).</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