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C29271">
      <w:pPr>
        <w:jc w:val="center"/>
        <w:rPr>
          <w:rFonts w:ascii="Times New Roman" w:hAnsi="Times New Roman" w:cs="Times New Roman"/>
          <w:sz w:val="22"/>
          <w:szCs w:val="22"/>
        </w:rPr>
      </w:pPr>
      <w:bookmarkStart w:id="0" w:name="_GoBack"/>
      <w:bookmarkEnd w:id="0"/>
      <w:r>
        <w:rPr>
          <w:rFonts w:hint="eastAsia" w:ascii="Times New Roman" w:hAnsi="Times New Roman" w:cs="Times New Roman"/>
          <w:sz w:val="22"/>
          <w:szCs w:val="22"/>
          <w14:ligatures w14:val="none"/>
        </w:rPr>
        <w:drawing>
          <wp:inline distT="0" distB="0" distL="0" distR="0">
            <wp:extent cx="4519930" cy="7417435"/>
            <wp:effectExtent l="0" t="0" r="1270" b="0"/>
            <wp:docPr id="1699803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0328" name="图片 1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1691" cy="748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4B4BD">
      <w:pPr>
        <w:rPr>
          <w:rFonts w:ascii="Times New Roman" w:hAnsi="Times New Roman" w:eastAsia="等线" w:cs="Times New Roman"/>
          <w:b/>
          <w:bCs/>
          <w:sz w:val="22"/>
          <w:szCs w:val="22"/>
        </w:rPr>
      </w:pPr>
      <w:r>
        <w:rPr>
          <w:rFonts w:ascii="Times New Roman" w:hAnsi="Times New Roman" w:eastAsia="等线" w:cs="Times New Roman"/>
          <w:b/>
          <w:bCs/>
          <w:sz w:val="22"/>
          <w:szCs w:val="22"/>
        </w:rPr>
        <w:t>Figure S</w:t>
      </w:r>
      <w:r>
        <w:rPr>
          <w:rFonts w:hint="eastAsia" w:ascii="Times New Roman" w:hAnsi="Times New Roman" w:eastAsia="等线" w:cs="Times New Roman"/>
          <w:b/>
          <w:bCs/>
          <w:sz w:val="22"/>
          <w:szCs w:val="22"/>
        </w:rPr>
        <w:t>1</w:t>
      </w:r>
      <w:r>
        <w:rPr>
          <w:rFonts w:ascii="Times New Roman" w:hAnsi="Times New Roman" w:eastAsia="等线" w:cs="Times New Roman"/>
          <w:b/>
          <w:bCs/>
          <w:sz w:val="22"/>
          <w:szCs w:val="22"/>
        </w:rPr>
        <w:t xml:space="preserve">. Manhattan plots for GWAS of </w:t>
      </w:r>
      <w:r>
        <w:rPr>
          <w:rFonts w:hint="eastAsia" w:ascii="Times New Roman" w:hAnsi="Times New Roman" w:eastAsia="等线" w:cs="Times New Roman"/>
          <w:b/>
          <w:bCs/>
          <w:sz w:val="22"/>
          <w:szCs w:val="22"/>
        </w:rPr>
        <w:t>breast Cancer (female)</w:t>
      </w:r>
      <w:r>
        <w:rPr>
          <w:rFonts w:ascii="Times New Roman" w:hAnsi="Times New Roman" w:eastAsia="等线" w:cs="Times New Roman"/>
          <w:b/>
          <w:bCs/>
          <w:sz w:val="22"/>
          <w:szCs w:val="22"/>
        </w:rPr>
        <w:t xml:space="preserve"> in the UK Biobank data with White British ancestry</w:t>
      </w:r>
    </w:p>
    <w:p w14:paraId="60AE473E">
      <w:pPr>
        <w:rPr>
          <w:rFonts w:ascii="Times New Roman" w:hAnsi="Times New Roman" w:eastAsia="等线" w:cs="Times New Roman"/>
          <w:sz w:val="22"/>
          <w:szCs w:val="22"/>
        </w:rPr>
      </w:pPr>
      <w:r>
        <w:rPr>
          <w:rFonts w:ascii="Times New Roman" w:hAnsi="Times New Roman" w:eastAsia="等线" w:cs="Times New Roman"/>
          <w:color w:val="000000"/>
          <w:kern w:val="0"/>
          <w:sz w:val="22"/>
          <w:szCs w:val="22"/>
          <w14:ligatures w14:val="none"/>
        </w:rPr>
        <w:t xml:space="preserve">(A and B) </w:t>
      </w:r>
      <w:r>
        <w:rPr>
          <w:rFonts w:ascii="Times New Roman" w:hAnsi="Times New Roman" w:eastAsia="等线" w:cs="Times New Roman"/>
          <w:sz w:val="22"/>
          <w:szCs w:val="22"/>
        </w:rPr>
        <w:t xml:space="preserve">GWAS results using (A) SPACox and (B) Cox-MK are shown for </w:t>
      </w:r>
      <w:r>
        <w:rPr>
          <w:rFonts w:hint="eastAsia" w:ascii="Times New Roman" w:hAnsi="Times New Roman" w:eastAsia="等线" w:cs="Times New Roman"/>
          <w:sz w:val="22"/>
          <w:szCs w:val="22"/>
        </w:rPr>
        <w:t>breast cancer</w:t>
      </w:r>
      <w:r>
        <w:rPr>
          <w:rFonts w:hint="eastAsia" w:ascii="Times New Roman" w:hAnsi="Times New Roman" w:eastAsia="等线" w:cs="Times New Roman"/>
          <w:b/>
          <w:bCs/>
          <w:sz w:val="22"/>
          <w:szCs w:val="22"/>
        </w:rPr>
        <w:t xml:space="preserve"> </w:t>
      </w:r>
      <w:r>
        <w:rPr>
          <w:rFonts w:hint="eastAsia" w:ascii="Times New Roman" w:hAnsi="Times New Roman" w:eastAsia="等线" w:cs="Times New Roman"/>
          <w:sz w:val="22"/>
          <w:szCs w:val="22"/>
        </w:rPr>
        <w:t>(female)</w:t>
      </w:r>
      <w:r>
        <w:rPr>
          <w:rFonts w:ascii="Times New Roman" w:hAnsi="Times New Roman" w:eastAsia="等线" w:cs="Times New Roman"/>
          <w:sz w:val="22"/>
          <w:szCs w:val="22"/>
        </w:rPr>
        <w:t xml:space="preserve">. </w:t>
      </w:r>
    </w:p>
    <w:p w14:paraId="528007DF">
      <w:pPr>
        <w:numPr>
          <w:ilvl w:val="0"/>
          <w:numId w:val="1"/>
        </w:numPr>
        <w:rPr>
          <w:rFonts w:ascii="Times New Roman" w:hAnsi="Times New Roman" w:eastAsia="等线" w:cs="Times New Roman"/>
          <w:sz w:val="22"/>
          <w:szCs w:val="22"/>
        </w:rPr>
      </w:pPr>
      <w:r>
        <w:rPr>
          <w:rFonts w:ascii="Times New Roman" w:hAnsi="Times New Roman" w:eastAsia="等线" w:cs="Times New Roman"/>
          <w:sz w:val="22"/>
          <w:szCs w:val="22"/>
        </w:rPr>
        <w:t xml:space="preserve">Scatter plot of </w:t>
      </w:r>
      <w:r>
        <w:rPr>
          <w:rFonts w:ascii="Times New Roman" w:hAnsi="Times New Roman" w:eastAsia="等线" w:cs="Times New Roman"/>
          <w:i/>
          <w:iCs/>
          <w:sz w:val="22"/>
          <w:szCs w:val="22"/>
        </w:rPr>
        <w:t>W</w:t>
      </w:r>
      <w:r>
        <w:rPr>
          <w:rFonts w:ascii="Times New Roman" w:hAnsi="Times New Roman" w:eastAsia="等线" w:cs="Times New Roman"/>
          <w:sz w:val="22"/>
          <w:szCs w:val="22"/>
        </w:rPr>
        <w:t xml:space="preserve"> knockoff statistics (Cox-MK) vs. −log10(p value) (SPACox) for </w:t>
      </w:r>
      <w:r>
        <w:rPr>
          <w:rFonts w:hint="eastAsia" w:ascii="Times New Roman" w:hAnsi="Times New Roman" w:eastAsia="等线" w:cs="Times New Roman"/>
          <w:sz w:val="22"/>
          <w:szCs w:val="22"/>
        </w:rPr>
        <w:t>breast cancer (female)</w:t>
      </w:r>
      <w:r>
        <w:rPr>
          <w:rFonts w:ascii="Times New Roman" w:hAnsi="Times New Roman" w:eastAsia="等线" w:cs="Times New Roman"/>
          <w:sz w:val="22"/>
          <w:szCs w:val="22"/>
        </w:rPr>
        <w:t>.</w:t>
      </w:r>
    </w:p>
    <w:p w14:paraId="3A97748A">
      <w:pPr>
        <w:jc w:val="center"/>
        <w:rPr>
          <w:rFonts w:ascii="Times New Roman" w:hAnsi="Times New Roman" w:eastAsia="等线" w:cs="Times New Roman"/>
          <w:sz w:val="22"/>
          <w:szCs w:val="22"/>
        </w:rPr>
      </w:pPr>
      <w:r>
        <w:rPr>
          <w:rFonts w:ascii="Times New Roman" w:hAnsi="Times New Roman" w:eastAsia="等线" w:cs="Times New Roman"/>
          <w:sz w:val="22"/>
          <w:szCs w:val="22"/>
          <w14:ligatures w14:val="none"/>
        </w:rPr>
        <w:drawing>
          <wp:inline distT="0" distB="0" distL="0" distR="0">
            <wp:extent cx="4543425" cy="7456170"/>
            <wp:effectExtent l="0" t="0" r="3175" b="0"/>
            <wp:docPr id="3274541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454117" name="图片 3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6456" cy="749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D9BD0">
      <w:pPr>
        <w:rPr>
          <w:rFonts w:ascii="Times New Roman" w:hAnsi="Times New Roman" w:eastAsia="等线" w:cs="Times New Roman"/>
          <w:b/>
          <w:bCs/>
          <w:sz w:val="22"/>
          <w:szCs w:val="22"/>
        </w:rPr>
      </w:pPr>
      <w:r>
        <w:rPr>
          <w:rFonts w:ascii="Times New Roman" w:hAnsi="Times New Roman" w:eastAsia="等线" w:cs="Times New Roman"/>
          <w:b/>
          <w:bCs/>
          <w:sz w:val="22"/>
          <w:szCs w:val="22"/>
          <w:lang w:bidi="ar"/>
        </w:rPr>
        <w:t>Figure S</w:t>
      </w:r>
      <w:r>
        <w:rPr>
          <w:rFonts w:hint="eastAsia" w:ascii="Times New Roman" w:hAnsi="Times New Roman" w:eastAsia="等线" w:cs="Times New Roman"/>
          <w:b/>
          <w:bCs/>
          <w:sz w:val="22"/>
          <w:szCs w:val="22"/>
          <w:lang w:bidi="ar"/>
        </w:rPr>
        <w:t>2</w:t>
      </w:r>
      <w:r>
        <w:rPr>
          <w:rFonts w:ascii="Times New Roman" w:hAnsi="Times New Roman" w:eastAsia="等线" w:cs="Times New Roman"/>
          <w:b/>
          <w:bCs/>
          <w:sz w:val="22"/>
          <w:szCs w:val="22"/>
          <w:lang w:bidi="ar"/>
        </w:rPr>
        <w:t xml:space="preserve">. Manhattan plots for GWAS of </w:t>
      </w:r>
      <w:r>
        <w:rPr>
          <w:rFonts w:hint="eastAsia" w:ascii="Times New Roman" w:hAnsi="Times New Roman" w:eastAsia="等线" w:cs="Times New Roman"/>
          <w:b/>
          <w:bCs/>
          <w:sz w:val="22"/>
          <w:szCs w:val="22"/>
          <w:lang w:bidi="ar"/>
        </w:rPr>
        <w:t>h</w:t>
      </w:r>
      <w:r>
        <w:rPr>
          <w:rFonts w:ascii="Times New Roman" w:hAnsi="Times New Roman" w:eastAsia="等线" w:cs="Times New Roman"/>
          <w:b/>
          <w:bCs/>
          <w:sz w:val="22"/>
          <w:szCs w:val="22"/>
          <w:lang w:bidi="ar"/>
        </w:rPr>
        <w:t>yperlipidemia in the UK Biobank data with White British ancestry</w:t>
      </w:r>
    </w:p>
    <w:p w14:paraId="26CE8E6B">
      <w:pPr>
        <w:rPr>
          <w:rFonts w:ascii="Times New Roman" w:hAnsi="Times New Roman" w:eastAsia="等线" w:cs="Times New Roman"/>
          <w:sz w:val="22"/>
          <w:szCs w:val="22"/>
        </w:rPr>
      </w:pPr>
      <w:r>
        <w:rPr>
          <w:rFonts w:ascii="Times New Roman" w:hAnsi="Times New Roman" w:eastAsia="等线" w:cs="Times New Roman"/>
          <w:color w:val="000000"/>
          <w:kern w:val="0"/>
          <w:sz w:val="22"/>
          <w:szCs w:val="22"/>
          <w:lang w:bidi="ar"/>
        </w:rPr>
        <w:t xml:space="preserve">(A and B) 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GWAS results using (A) SPACox and (B) Cox-MK are shown for hyperlipidemia. </w:t>
      </w:r>
    </w:p>
    <w:p w14:paraId="261901F6">
      <w:pPr>
        <w:numPr>
          <w:ilvl w:val="0"/>
          <w:numId w:val="2"/>
        </w:numPr>
        <w:rPr>
          <w:rFonts w:ascii="Times New Roman" w:hAnsi="Times New Roman" w:eastAsia="等线" w:cs="Times New Roman"/>
          <w:sz w:val="22"/>
          <w:szCs w:val="22"/>
        </w:rPr>
      </w:pP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Scatter plot of </w:t>
      </w:r>
      <w:r>
        <w:rPr>
          <w:rFonts w:ascii="Times New Roman" w:hAnsi="Times New Roman" w:eastAsia="等线" w:cs="Times New Roman"/>
          <w:i/>
          <w:iCs/>
          <w:sz w:val="22"/>
          <w:szCs w:val="22"/>
          <w:lang w:bidi="ar"/>
        </w:rPr>
        <w:t>W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 knockoff statistics (Cox-MK) vs. −log10(p value) (SPACox) for hyperlipidemia.</w:t>
      </w:r>
    </w:p>
    <w:p w14:paraId="0DD0EB02">
      <w:pPr>
        <w:jc w:val="center"/>
        <w:rPr>
          <w:rFonts w:ascii="Times New Roman" w:hAnsi="Times New Roman" w:eastAsia="等线" w:cs="Times New Roman"/>
          <w:sz w:val="22"/>
          <w:szCs w:val="22"/>
        </w:rPr>
      </w:pPr>
    </w:p>
    <w:p w14:paraId="659AC868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14:ligatures w14:val="none"/>
        </w:rPr>
        <w:drawing>
          <wp:inline distT="0" distB="0" distL="0" distR="0">
            <wp:extent cx="4582795" cy="7520305"/>
            <wp:effectExtent l="0" t="0" r="1905" b="0"/>
            <wp:docPr id="117734344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43444" name="图片 4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3019" cy="755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22742">
      <w:pPr>
        <w:rPr>
          <w:rFonts w:ascii="Times New Roman" w:hAnsi="Times New Roman" w:eastAsia="等线" w:cs="Times New Roman"/>
          <w:b/>
          <w:bCs/>
          <w:sz w:val="22"/>
          <w:szCs w:val="22"/>
        </w:rPr>
      </w:pPr>
      <w:r>
        <w:rPr>
          <w:rFonts w:ascii="Times New Roman" w:hAnsi="Times New Roman" w:eastAsia="等线" w:cs="Times New Roman"/>
          <w:b/>
          <w:bCs/>
          <w:sz w:val="22"/>
          <w:szCs w:val="22"/>
        </w:rPr>
        <w:t>Figure S</w:t>
      </w:r>
      <w:r>
        <w:rPr>
          <w:rFonts w:hint="eastAsia" w:ascii="Times New Roman" w:hAnsi="Times New Roman" w:eastAsia="等线" w:cs="Times New Roman"/>
          <w:b/>
          <w:bCs/>
          <w:sz w:val="22"/>
          <w:szCs w:val="22"/>
        </w:rPr>
        <w:t>3</w:t>
      </w:r>
      <w:r>
        <w:rPr>
          <w:rFonts w:ascii="Times New Roman" w:hAnsi="Times New Roman" w:eastAsia="等线" w:cs="Times New Roman"/>
          <w:b/>
          <w:bCs/>
          <w:sz w:val="22"/>
          <w:szCs w:val="22"/>
        </w:rPr>
        <w:t>. Manhattan plots for GWAS of alzheimer disease in the UK Biobank data with White British ancestry</w:t>
      </w:r>
    </w:p>
    <w:p w14:paraId="42486FA8">
      <w:pPr>
        <w:rPr>
          <w:rFonts w:ascii="Times New Roman" w:hAnsi="Times New Roman" w:eastAsia="等线" w:cs="Times New Roman"/>
          <w:sz w:val="22"/>
          <w:szCs w:val="22"/>
        </w:rPr>
      </w:pPr>
      <w:r>
        <w:rPr>
          <w:rFonts w:ascii="Times New Roman" w:hAnsi="Times New Roman" w:eastAsia="等线" w:cs="Times New Roman"/>
          <w:color w:val="000000"/>
          <w:kern w:val="0"/>
          <w:sz w:val="22"/>
          <w:szCs w:val="22"/>
          <w14:ligatures w14:val="none"/>
        </w:rPr>
        <w:t xml:space="preserve">(A and B) </w:t>
      </w:r>
      <w:r>
        <w:rPr>
          <w:rFonts w:ascii="Times New Roman" w:hAnsi="Times New Roman" w:eastAsia="等线" w:cs="Times New Roman"/>
          <w:sz w:val="22"/>
          <w:szCs w:val="22"/>
        </w:rPr>
        <w:t xml:space="preserve">GWAS results using (A) SPACox and (B) Cox-MK are shown for </w:t>
      </w:r>
      <w:r>
        <w:rPr>
          <w:rFonts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alzheimer disease</w:t>
      </w:r>
      <w:r>
        <w:rPr>
          <w:rFonts w:ascii="Times New Roman" w:hAnsi="Times New Roman" w:eastAsia="等线" w:cs="Times New Roman"/>
          <w:sz w:val="22"/>
          <w:szCs w:val="22"/>
        </w:rPr>
        <w:t xml:space="preserve">. </w:t>
      </w:r>
    </w:p>
    <w:p w14:paraId="3B157D72">
      <w:pPr>
        <w:rPr>
          <w:rFonts w:ascii="Times New Roman" w:hAnsi="Times New Roman" w:eastAsia="等线" w:cs="Times New Roman"/>
          <w:sz w:val="22"/>
          <w:szCs w:val="22"/>
        </w:rPr>
      </w:pPr>
      <w:r>
        <w:rPr>
          <w:rFonts w:ascii="Times New Roman" w:hAnsi="Times New Roman" w:eastAsia="等线" w:cs="Times New Roman"/>
          <w:sz w:val="22"/>
          <w:szCs w:val="22"/>
        </w:rPr>
        <w:t xml:space="preserve">(C) Scatter plot of </w:t>
      </w:r>
      <w:r>
        <w:rPr>
          <w:rFonts w:ascii="Times New Roman" w:hAnsi="Times New Roman" w:eastAsia="等线" w:cs="Times New Roman"/>
          <w:i/>
          <w:iCs/>
          <w:sz w:val="22"/>
          <w:szCs w:val="22"/>
        </w:rPr>
        <w:t>W</w:t>
      </w:r>
      <w:r>
        <w:rPr>
          <w:rFonts w:ascii="Times New Roman" w:hAnsi="Times New Roman" w:eastAsia="等线" w:cs="Times New Roman"/>
          <w:sz w:val="22"/>
          <w:szCs w:val="22"/>
        </w:rPr>
        <w:t xml:space="preserve"> knockoff statistics (Cox-MK) vs. −log10(p value) (SPACox) for </w:t>
      </w:r>
      <w:r>
        <w:rPr>
          <w:rFonts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alzheimer disease</w:t>
      </w:r>
      <w:r>
        <w:rPr>
          <w:rFonts w:ascii="Times New Roman" w:hAnsi="Times New Roman" w:eastAsia="等线" w:cs="Times New Roman"/>
          <w:sz w:val="22"/>
          <w:szCs w:val="22"/>
        </w:rPr>
        <w:t>.</w:t>
      </w:r>
    </w:p>
    <w:p w14:paraId="63E98F0B">
      <w:pPr>
        <w:jc w:val="center"/>
        <w:rPr>
          <w:rFonts w:ascii="Times New Roman" w:hAnsi="Times New Roman" w:eastAsia="等线" w:cs="Times New Roman"/>
          <w:sz w:val="22"/>
          <w:szCs w:val="22"/>
        </w:rPr>
      </w:pPr>
    </w:p>
    <w:p w14:paraId="58760FB3">
      <w:pPr>
        <w:jc w:val="center"/>
        <w:rPr>
          <w:rFonts w:ascii="Times New Roman" w:hAnsi="Times New Roman" w:eastAsia="等线" w:cs="Times New Roman"/>
          <w:sz w:val="22"/>
          <w:szCs w:val="22"/>
        </w:rPr>
      </w:pPr>
      <w:r>
        <w:rPr>
          <w:rFonts w:ascii="Times New Roman" w:hAnsi="Times New Roman" w:eastAsia="等线" w:cs="Times New Roman"/>
          <w:sz w:val="22"/>
          <w:szCs w:val="22"/>
          <w14:ligatures w14:val="none"/>
        </w:rPr>
        <w:drawing>
          <wp:inline distT="0" distB="0" distL="0" distR="0">
            <wp:extent cx="4491355" cy="7371080"/>
            <wp:effectExtent l="0" t="0" r="4445" b="0"/>
            <wp:docPr id="34746555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65552" name="图片 5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0706" cy="743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09C73">
      <w:pPr>
        <w:rPr>
          <w:rFonts w:ascii="Times New Roman" w:hAnsi="Times New Roman" w:eastAsia="等线" w:cs="Times New Roman"/>
          <w:b/>
          <w:bCs/>
          <w:sz w:val="22"/>
          <w:szCs w:val="22"/>
        </w:rPr>
      </w:pPr>
      <w:r>
        <w:rPr>
          <w:rFonts w:ascii="Times New Roman" w:hAnsi="Times New Roman" w:eastAsia="等线" w:cs="Times New Roman"/>
          <w:b/>
          <w:bCs/>
          <w:sz w:val="22"/>
          <w:szCs w:val="22"/>
          <w:lang w:bidi="ar"/>
        </w:rPr>
        <w:t>Figure S</w:t>
      </w:r>
      <w:r>
        <w:rPr>
          <w:rFonts w:hint="eastAsia" w:ascii="Times New Roman" w:hAnsi="Times New Roman" w:eastAsia="等线" w:cs="Times New Roman"/>
          <w:b/>
          <w:bCs/>
          <w:sz w:val="22"/>
          <w:szCs w:val="22"/>
          <w:lang w:bidi="ar"/>
        </w:rPr>
        <w:t>4</w:t>
      </w:r>
      <w:r>
        <w:rPr>
          <w:rFonts w:ascii="Times New Roman" w:hAnsi="Times New Roman" w:eastAsia="等线" w:cs="Times New Roman"/>
          <w:b/>
          <w:bCs/>
          <w:sz w:val="22"/>
          <w:szCs w:val="22"/>
          <w:lang w:bidi="ar"/>
        </w:rPr>
        <w:t xml:space="preserve">. Manhattan plots for GWAS of </w:t>
      </w:r>
      <w:r>
        <w:rPr>
          <w:rFonts w:hint="eastAsia" w:ascii="Times New Roman" w:hAnsi="Times New Roman" w:eastAsia="等线" w:cs="Times New Roman"/>
          <w:b/>
          <w:bCs/>
          <w:sz w:val="22"/>
          <w:szCs w:val="22"/>
          <w:lang w:bidi="ar"/>
        </w:rPr>
        <w:t>glaucoma</w:t>
      </w:r>
      <w:r>
        <w:rPr>
          <w:rFonts w:ascii="Times New Roman" w:hAnsi="Times New Roman" w:eastAsia="等线" w:cs="Times New Roman"/>
          <w:b/>
          <w:bCs/>
          <w:sz w:val="22"/>
          <w:szCs w:val="22"/>
          <w:lang w:bidi="ar"/>
        </w:rPr>
        <w:t xml:space="preserve"> in the UK Biobank data with White British ancestry</w:t>
      </w:r>
    </w:p>
    <w:p w14:paraId="50A9B8E2">
      <w:pPr>
        <w:rPr>
          <w:rFonts w:ascii="Times New Roman" w:hAnsi="Times New Roman" w:eastAsia="等线" w:cs="Times New Roman"/>
          <w:sz w:val="22"/>
          <w:szCs w:val="22"/>
        </w:rPr>
      </w:pPr>
      <w:r>
        <w:rPr>
          <w:rFonts w:ascii="Times New Roman" w:hAnsi="Times New Roman" w:eastAsia="等线" w:cs="Times New Roman"/>
          <w:color w:val="000000"/>
          <w:kern w:val="0"/>
          <w:sz w:val="22"/>
          <w:szCs w:val="22"/>
          <w:lang w:bidi="ar"/>
        </w:rPr>
        <w:t xml:space="preserve">(A and B) 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GWAS results using (A) SPACox and (B) Cox-MK are shown for glaucoma. </w:t>
      </w:r>
    </w:p>
    <w:p w14:paraId="7D45B79A">
      <w:pPr>
        <w:numPr>
          <w:ilvl w:val="0"/>
          <w:numId w:val="2"/>
        </w:numPr>
        <w:rPr>
          <w:rFonts w:ascii="Times New Roman" w:hAnsi="Times New Roman" w:eastAsia="等线" w:cs="Times New Roman"/>
          <w:sz w:val="22"/>
          <w:szCs w:val="22"/>
        </w:rPr>
      </w:pP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Scatter plot of </w:t>
      </w:r>
      <w:r>
        <w:rPr>
          <w:rFonts w:ascii="Times New Roman" w:hAnsi="Times New Roman" w:eastAsia="等线" w:cs="Times New Roman"/>
          <w:i/>
          <w:iCs/>
          <w:sz w:val="22"/>
          <w:szCs w:val="22"/>
          <w:lang w:bidi="ar"/>
        </w:rPr>
        <w:t>W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 knockoff statistics (Cox-MK) vs. −log10(p value) (SPACox) for glaucoma.</w:t>
      </w:r>
    </w:p>
    <w:p w14:paraId="16C6BF9A">
      <w:pPr>
        <w:jc w:val="center"/>
        <w:rPr>
          <w:rFonts w:ascii="Times New Roman" w:hAnsi="Times New Roman" w:eastAsia="等线" w:cs="Times New Roman"/>
          <w:sz w:val="22"/>
          <w:szCs w:val="22"/>
        </w:rPr>
      </w:pPr>
    </w:p>
    <w:p w14:paraId="3BC3AC5C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14:ligatures w14:val="none"/>
        </w:rPr>
        <w:drawing>
          <wp:inline distT="0" distB="0" distL="0" distR="0">
            <wp:extent cx="4580890" cy="7517765"/>
            <wp:effectExtent l="0" t="0" r="3810" b="635"/>
            <wp:docPr id="206547358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473586" name="图片 6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136" cy="754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03C10">
      <w:pPr>
        <w:rPr>
          <w:rFonts w:ascii="Times New Roman" w:hAnsi="Times New Roman" w:eastAsia="等线" w:cs="Times New Roman"/>
          <w:b/>
          <w:bCs/>
          <w:sz w:val="22"/>
          <w:szCs w:val="22"/>
        </w:rPr>
      </w:pPr>
      <w:r>
        <w:rPr>
          <w:rFonts w:ascii="Times New Roman" w:hAnsi="Times New Roman" w:eastAsia="等线" w:cs="Times New Roman"/>
          <w:b/>
          <w:bCs/>
          <w:sz w:val="22"/>
          <w:szCs w:val="22"/>
          <w:lang w:bidi="ar"/>
        </w:rPr>
        <w:t>Figure S</w:t>
      </w:r>
      <w:r>
        <w:rPr>
          <w:rFonts w:hint="eastAsia" w:ascii="Times New Roman" w:hAnsi="Times New Roman" w:eastAsia="等线" w:cs="Times New Roman"/>
          <w:b/>
          <w:bCs/>
          <w:sz w:val="22"/>
          <w:szCs w:val="22"/>
          <w:lang w:bidi="ar"/>
        </w:rPr>
        <w:t>5</w:t>
      </w:r>
      <w:r>
        <w:rPr>
          <w:rFonts w:ascii="Times New Roman" w:hAnsi="Times New Roman" w:eastAsia="等线" w:cs="Times New Roman"/>
          <w:b/>
          <w:bCs/>
          <w:sz w:val="22"/>
          <w:szCs w:val="22"/>
          <w:lang w:bidi="ar"/>
        </w:rPr>
        <w:t xml:space="preserve">. Manhattan plots for GWAS of </w:t>
      </w:r>
      <w:r>
        <w:rPr>
          <w:rFonts w:hint="eastAsia" w:ascii="Times New Roman" w:hAnsi="Times New Roman" w:eastAsia="等线" w:cs="Times New Roman"/>
          <w:b/>
          <w:bCs/>
          <w:sz w:val="22"/>
          <w:szCs w:val="22"/>
          <w:lang w:bidi="ar"/>
        </w:rPr>
        <w:t>c</w:t>
      </w:r>
      <w:r>
        <w:rPr>
          <w:rFonts w:ascii="Times New Roman" w:hAnsi="Times New Roman" w:eastAsia="等线" w:cs="Times New Roman"/>
          <w:b/>
          <w:bCs/>
          <w:sz w:val="22"/>
          <w:szCs w:val="22"/>
          <w:lang w:bidi="ar"/>
        </w:rPr>
        <w:t>ataract in the UK Biobank data with White British ancestry</w:t>
      </w:r>
    </w:p>
    <w:p w14:paraId="597B0348">
      <w:pPr>
        <w:rPr>
          <w:rFonts w:ascii="Times New Roman" w:hAnsi="Times New Roman" w:eastAsia="等线" w:cs="Times New Roman"/>
          <w:sz w:val="22"/>
          <w:szCs w:val="22"/>
        </w:rPr>
      </w:pPr>
      <w:r>
        <w:rPr>
          <w:rFonts w:ascii="Times New Roman" w:hAnsi="Times New Roman" w:eastAsia="等线" w:cs="Times New Roman"/>
          <w:color w:val="000000"/>
          <w:kern w:val="0"/>
          <w:sz w:val="22"/>
          <w:szCs w:val="22"/>
          <w:lang w:bidi="ar"/>
        </w:rPr>
        <w:t xml:space="preserve">(A and B) 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>GWAS results using (A) SPACox and (B) Cox-MK are shown for</w:t>
      </w:r>
      <w:r>
        <w:rPr>
          <w:rFonts w:hint="eastAsia" w:ascii="Times New Roman" w:hAnsi="Times New Roman" w:eastAsia="等线" w:cs="Times New Roman"/>
          <w:sz w:val="22"/>
          <w:szCs w:val="22"/>
          <w:lang w:bidi="ar"/>
        </w:rPr>
        <w:t xml:space="preserve"> c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ataract. </w:t>
      </w:r>
    </w:p>
    <w:p w14:paraId="6CD1EA6B">
      <w:pPr>
        <w:numPr>
          <w:ilvl w:val="0"/>
          <w:numId w:val="3"/>
        </w:numPr>
        <w:rPr>
          <w:rFonts w:ascii="Times New Roman" w:hAnsi="Times New Roman" w:eastAsia="等线" w:cs="Times New Roman"/>
          <w:sz w:val="22"/>
          <w:szCs w:val="22"/>
        </w:rPr>
      </w:pP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Scatter plot of </w:t>
      </w:r>
      <w:r>
        <w:rPr>
          <w:rFonts w:ascii="Times New Roman" w:hAnsi="Times New Roman" w:eastAsia="等线" w:cs="Times New Roman"/>
          <w:i/>
          <w:iCs/>
          <w:sz w:val="22"/>
          <w:szCs w:val="22"/>
          <w:lang w:bidi="ar"/>
        </w:rPr>
        <w:t>W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 knockoff statistics (Cox-MK) vs. −log10(p value) (SPACox) for </w:t>
      </w:r>
      <w:r>
        <w:rPr>
          <w:rFonts w:hint="eastAsia" w:ascii="Times New Roman" w:hAnsi="Times New Roman" w:eastAsia="等线" w:cs="Times New Roman"/>
          <w:sz w:val="22"/>
          <w:szCs w:val="22"/>
          <w:lang w:bidi="ar"/>
        </w:rPr>
        <w:t>c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>ataract.</w:t>
      </w:r>
    </w:p>
    <w:p w14:paraId="3A9FB3E4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14:ligatures w14:val="none"/>
        </w:rPr>
        <w:drawing>
          <wp:inline distT="0" distB="0" distL="0" distR="0">
            <wp:extent cx="4357370" cy="7150100"/>
            <wp:effectExtent l="0" t="0" r="0" b="0"/>
            <wp:docPr id="105926838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68384" name="图片 7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4670" cy="7162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789CF">
      <w:pPr>
        <w:rPr>
          <w:rFonts w:ascii="Times New Roman" w:hAnsi="Times New Roman" w:eastAsia="等线" w:cs="Times New Roman"/>
          <w:b/>
          <w:bCs/>
          <w:sz w:val="22"/>
          <w:szCs w:val="22"/>
        </w:rPr>
      </w:pPr>
      <w:r>
        <w:rPr>
          <w:rFonts w:ascii="Times New Roman" w:hAnsi="Times New Roman" w:eastAsia="等线" w:cs="Times New Roman"/>
          <w:b/>
          <w:bCs/>
          <w:sz w:val="22"/>
          <w:szCs w:val="22"/>
        </w:rPr>
        <w:t>Figure S</w:t>
      </w:r>
      <w:r>
        <w:rPr>
          <w:rFonts w:hint="eastAsia" w:ascii="Times New Roman" w:hAnsi="Times New Roman" w:eastAsia="等线" w:cs="Times New Roman"/>
          <w:b/>
          <w:bCs/>
          <w:sz w:val="22"/>
          <w:szCs w:val="22"/>
        </w:rPr>
        <w:t>6</w:t>
      </w:r>
      <w:r>
        <w:rPr>
          <w:rFonts w:ascii="Times New Roman" w:hAnsi="Times New Roman" w:eastAsia="等线" w:cs="Times New Roman"/>
          <w:b/>
          <w:bCs/>
          <w:sz w:val="22"/>
          <w:szCs w:val="22"/>
        </w:rPr>
        <w:t>. Manhattan plots for GWAS of essential hypertension in the UK Biobank data with White British ancestry</w:t>
      </w:r>
    </w:p>
    <w:p w14:paraId="02F71EEE">
      <w:pPr>
        <w:rPr>
          <w:rFonts w:ascii="Times New Roman" w:hAnsi="Times New Roman" w:eastAsia="等线" w:cs="Times New Roman"/>
          <w:sz w:val="22"/>
          <w:szCs w:val="22"/>
        </w:rPr>
      </w:pPr>
      <w:r>
        <w:rPr>
          <w:rFonts w:ascii="Times New Roman" w:hAnsi="Times New Roman" w:eastAsia="等线" w:cs="Times New Roman"/>
          <w:color w:val="000000"/>
          <w:kern w:val="0"/>
          <w:sz w:val="22"/>
          <w:szCs w:val="22"/>
          <w14:ligatures w14:val="none"/>
        </w:rPr>
        <w:t xml:space="preserve">(A and B) </w:t>
      </w:r>
      <w:r>
        <w:rPr>
          <w:rFonts w:ascii="Times New Roman" w:hAnsi="Times New Roman" w:eastAsia="等线" w:cs="Times New Roman"/>
          <w:sz w:val="22"/>
          <w:szCs w:val="22"/>
        </w:rPr>
        <w:t xml:space="preserve">GWAS results using (A) SPACox and (B) Cox-MK are shown for essential hypertension. </w:t>
      </w:r>
    </w:p>
    <w:p w14:paraId="5AACA7E4">
      <w:pPr>
        <w:numPr>
          <w:ilvl w:val="0"/>
          <w:numId w:val="1"/>
        </w:numPr>
        <w:rPr>
          <w:rFonts w:ascii="Times New Roman" w:hAnsi="Times New Roman" w:eastAsia="等线" w:cs="Times New Roman"/>
          <w:sz w:val="22"/>
          <w:szCs w:val="22"/>
        </w:rPr>
      </w:pPr>
      <w:r>
        <w:rPr>
          <w:rFonts w:ascii="Times New Roman" w:hAnsi="Times New Roman" w:eastAsia="等线" w:cs="Times New Roman"/>
          <w:sz w:val="22"/>
          <w:szCs w:val="22"/>
        </w:rPr>
        <w:t xml:space="preserve">Scatter plot of </w:t>
      </w:r>
      <w:r>
        <w:rPr>
          <w:rFonts w:ascii="Times New Roman" w:hAnsi="Times New Roman" w:eastAsia="等线" w:cs="Times New Roman"/>
          <w:i/>
          <w:iCs/>
          <w:sz w:val="22"/>
          <w:szCs w:val="22"/>
        </w:rPr>
        <w:t>W</w:t>
      </w:r>
      <w:r>
        <w:rPr>
          <w:rFonts w:ascii="Times New Roman" w:hAnsi="Times New Roman" w:eastAsia="等线" w:cs="Times New Roman"/>
          <w:sz w:val="22"/>
          <w:szCs w:val="22"/>
        </w:rPr>
        <w:t xml:space="preserve"> knockoff statistics (Cox-MK) vs. −log10(p value) (SPACox) for essential hypertension.</w:t>
      </w:r>
    </w:p>
    <w:p w14:paraId="48D6A48C">
      <w:pPr>
        <w:rPr>
          <w:rFonts w:ascii="Times New Roman" w:hAnsi="Times New Roman" w:eastAsia="等线" w:cs="Times New Roman"/>
          <w:sz w:val="22"/>
          <w:szCs w:val="22"/>
        </w:rPr>
      </w:pPr>
    </w:p>
    <w:p w14:paraId="739F7D41">
      <w:pPr>
        <w:jc w:val="center"/>
        <w:rPr>
          <w:rFonts w:ascii="Times New Roman" w:hAnsi="Times New Roman" w:eastAsia="等线" w:cs="Times New Roman"/>
          <w:sz w:val="22"/>
          <w:szCs w:val="22"/>
        </w:rPr>
      </w:pPr>
      <w:r>
        <w:rPr>
          <w:rFonts w:ascii="Times New Roman" w:hAnsi="Times New Roman" w:eastAsia="等线" w:cs="Times New Roman"/>
          <w:sz w:val="22"/>
          <w:szCs w:val="22"/>
          <w14:ligatures w14:val="none"/>
        </w:rPr>
        <w:drawing>
          <wp:inline distT="0" distB="0" distL="0" distR="0">
            <wp:extent cx="4514215" cy="7407910"/>
            <wp:effectExtent l="0" t="0" r="0" b="0"/>
            <wp:docPr id="48498810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988102" name="图片 8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099" cy="742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CC991">
      <w:pPr>
        <w:rPr>
          <w:rFonts w:ascii="Times New Roman" w:hAnsi="Times New Roman" w:eastAsia="等线" w:cs="Times New Roman"/>
          <w:b/>
          <w:bCs/>
          <w:sz w:val="22"/>
          <w:szCs w:val="22"/>
        </w:rPr>
      </w:pPr>
      <w:r>
        <w:rPr>
          <w:rFonts w:ascii="Times New Roman" w:hAnsi="Times New Roman" w:eastAsia="等线" w:cs="Times New Roman"/>
          <w:b/>
          <w:bCs/>
          <w:sz w:val="22"/>
          <w:szCs w:val="22"/>
          <w:lang w:bidi="ar"/>
        </w:rPr>
        <w:t>Figure S</w:t>
      </w:r>
      <w:r>
        <w:rPr>
          <w:rFonts w:hint="eastAsia" w:ascii="Times New Roman" w:hAnsi="Times New Roman" w:eastAsia="等线" w:cs="Times New Roman"/>
          <w:b/>
          <w:bCs/>
          <w:sz w:val="22"/>
          <w:szCs w:val="22"/>
          <w:lang w:bidi="ar"/>
        </w:rPr>
        <w:t>7</w:t>
      </w:r>
      <w:r>
        <w:rPr>
          <w:rFonts w:ascii="Times New Roman" w:hAnsi="Times New Roman" w:eastAsia="等线" w:cs="Times New Roman"/>
          <w:b/>
          <w:bCs/>
          <w:sz w:val="22"/>
          <w:szCs w:val="22"/>
          <w:lang w:bidi="ar"/>
        </w:rPr>
        <w:t xml:space="preserve">. Manhattan plots for GWAS of </w:t>
      </w:r>
      <w:r>
        <w:rPr>
          <w:rFonts w:hint="eastAsia" w:ascii="Times New Roman" w:hAnsi="Times New Roman" w:eastAsia="等线" w:cs="Times New Roman"/>
          <w:b/>
          <w:bCs/>
          <w:sz w:val="22"/>
          <w:szCs w:val="22"/>
          <w:lang w:bidi="ar"/>
        </w:rPr>
        <w:t>ischemic heart disease</w:t>
      </w:r>
      <w:r>
        <w:rPr>
          <w:rFonts w:ascii="Times New Roman" w:hAnsi="Times New Roman" w:eastAsia="等线" w:cs="Times New Roman"/>
          <w:b/>
          <w:bCs/>
          <w:sz w:val="22"/>
          <w:szCs w:val="22"/>
          <w:lang w:bidi="ar"/>
        </w:rPr>
        <w:t xml:space="preserve"> in the UK Biobank data with White British ancestry</w:t>
      </w:r>
    </w:p>
    <w:p w14:paraId="18DDAE52">
      <w:pPr>
        <w:rPr>
          <w:rFonts w:ascii="Times New Roman" w:hAnsi="Times New Roman" w:eastAsia="等线" w:cs="Times New Roman"/>
          <w:sz w:val="22"/>
          <w:szCs w:val="22"/>
        </w:rPr>
      </w:pPr>
      <w:r>
        <w:rPr>
          <w:rFonts w:ascii="Times New Roman" w:hAnsi="Times New Roman" w:eastAsia="等线" w:cs="Times New Roman"/>
          <w:color w:val="000000"/>
          <w:kern w:val="0"/>
          <w:sz w:val="22"/>
          <w:szCs w:val="22"/>
          <w:lang w:bidi="ar"/>
        </w:rPr>
        <w:t xml:space="preserve">(A and B) 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GWAS results using (A) SPACox and (B) Cox-MK are shown for </w:t>
      </w:r>
      <w:r>
        <w:rPr>
          <w:rFonts w:hint="eastAsia" w:ascii="Times New Roman" w:hAnsi="Times New Roman" w:eastAsia="等线" w:cs="Times New Roman"/>
          <w:sz w:val="22"/>
          <w:szCs w:val="22"/>
          <w:lang w:bidi="ar"/>
        </w:rPr>
        <w:t>ischemic heart disease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. </w:t>
      </w:r>
    </w:p>
    <w:p w14:paraId="093EFAB8">
      <w:pPr>
        <w:numPr>
          <w:ilvl w:val="0"/>
          <w:numId w:val="4"/>
        </w:numPr>
        <w:rPr>
          <w:rFonts w:ascii="Times New Roman" w:hAnsi="Times New Roman" w:eastAsia="等线" w:cs="Times New Roman"/>
          <w:sz w:val="22"/>
          <w:szCs w:val="22"/>
        </w:rPr>
      </w:pP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Scatter plot of </w:t>
      </w:r>
      <w:r>
        <w:rPr>
          <w:rFonts w:ascii="Times New Roman" w:hAnsi="Times New Roman" w:eastAsia="等线" w:cs="Times New Roman"/>
          <w:i/>
          <w:iCs/>
          <w:sz w:val="22"/>
          <w:szCs w:val="22"/>
          <w:lang w:bidi="ar"/>
        </w:rPr>
        <w:t>W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 knockoff statistics (Cox-MK) vs. −log10(p value) (SPACox) for </w:t>
      </w:r>
      <w:r>
        <w:rPr>
          <w:rFonts w:hint="eastAsia" w:ascii="Times New Roman" w:hAnsi="Times New Roman" w:eastAsia="等线" w:cs="Times New Roman"/>
          <w:sz w:val="22"/>
          <w:szCs w:val="22"/>
          <w:lang w:bidi="ar"/>
        </w:rPr>
        <w:t>ischemic heart disease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>.</w:t>
      </w:r>
    </w:p>
    <w:p w14:paraId="1809F421">
      <w:pPr>
        <w:jc w:val="center"/>
        <w:rPr>
          <w:rFonts w:ascii="Times New Roman" w:hAnsi="Times New Roman" w:eastAsia="等线" w:cs="Times New Roman"/>
          <w:sz w:val="22"/>
          <w:szCs w:val="22"/>
        </w:rPr>
      </w:pPr>
      <w:r>
        <w:rPr>
          <w:rFonts w:ascii="Times New Roman" w:hAnsi="Times New Roman" w:eastAsia="等线" w:cs="Times New Roman"/>
          <w:sz w:val="22"/>
          <w:szCs w:val="22"/>
          <w14:ligatures w14:val="none"/>
        </w:rPr>
        <w:drawing>
          <wp:inline distT="0" distB="0" distL="0" distR="0">
            <wp:extent cx="4469130" cy="7333615"/>
            <wp:effectExtent l="0" t="0" r="1270" b="0"/>
            <wp:docPr id="122506994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69949" name="图片 9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8727" cy="7349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88C38">
      <w:pPr>
        <w:rPr>
          <w:rFonts w:ascii="Times New Roman" w:hAnsi="Times New Roman" w:eastAsia="等线" w:cs="Times New Roman"/>
          <w:b/>
          <w:bCs/>
          <w:sz w:val="22"/>
          <w:szCs w:val="22"/>
        </w:rPr>
      </w:pPr>
      <w:r>
        <w:rPr>
          <w:rFonts w:ascii="Times New Roman" w:hAnsi="Times New Roman" w:eastAsia="等线" w:cs="Times New Roman"/>
          <w:b/>
          <w:bCs/>
          <w:sz w:val="22"/>
          <w:szCs w:val="22"/>
          <w:lang w:bidi="ar"/>
        </w:rPr>
        <w:t>Figure S</w:t>
      </w:r>
      <w:r>
        <w:rPr>
          <w:rFonts w:hint="eastAsia" w:ascii="Times New Roman" w:hAnsi="Times New Roman" w:eastAsia="等线" w:cs="Times New Roman"/>
          <w:b/>
          <w:bCs/>
          <w:sz w:val="22"/>
          <w:szCs w:val="22"/>
          <w:lang w:bidi="ar"/>
        </w:rPr>
        <w:t>8</w:t>
      </w:r>
      <w:r>
        <w:rPr>
          <w:rFonts w:ascii="Times New Roman" w:hAnsi="Times New Roman" w:eastAsia="等线" w:cs="Times New Roman"/>
          <w:b/>
          <w:bCs/>
          <w:sz w:val="22"/>
          <w:szCs w:val="22"/>
          <w:lang w:bidi="ar"/>
        </w:rPr>
        <w:t xml:space="preserve">. Manhattan plots for GWAS of </w:t>
      </w:r>
      <w:r>
        <w:rPr>
          <w:rFonts w:hint="eastAsia" w:ascii="Times New Roman" w:hAnsi="Times New Roman" w:eastAsia="等线" w:cs="Times New Roman"/>
          <w:b/>
          <w:bCs/>
          <w:sz w:val="22"/>
          <w:szCs w:val="22"/>
          <w:lang w:bidi="ar"/>
        </w:rPr>
        <w:t>c</w:t>
      </w:r>
      <w:r>
        <w:rPr>
          <w:rFonts w:ascii="Times New Roman" w:hAnsi="Times New Roman" w:eastAsia="等线" w:cs="Times New Roman"/>
          <w:b/>
          <w:bCs/>
          <w:sz w:val="22"/>
          <w:szCs w:val="22"/>
          <w:lang w:bidi="ar"/>
        </w:rPr>
        <w:t>oronary atherosclerosis in the UK Biobank data with White British ancestry</w:t>
      </w:r>
    </w:p>
    <w:p w14:paraId="4DF210B6">
      <w:pPr>
        <w:rPr>
          <w:rFonts w:ascii="Times New Roman" w:hAnsi="Times New Roman" w:eastAsia="等线" w:cs="Times New Roman"/>
          <w:sz w:val="22"/>
          <w:szCs w:val="22"/>
        </w:rPr>
      </w:pPr>
      <w:r>
        <w:rPr>
          <w:rFonts w:ascii="Times New Roman" w:hAnsi="Times New Roman" w:eastAsia="等线" w:cs="Times New Roman"/>
          <w:color w:val="000000"/>
          <w:kern w:val="0"/>
          <w:sz w:val="22"/>
          <w:szCs w:val="22"/>
          <w:lang w:bidi="ar"/>
        </w:rPr>
        <w:t xml:space="preserve">(A and B) 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GWAS results using (A) SPACox and (B) Cox-MK are shown for </w:t>
      </w:r>
      <w:r>
        <w:rPr>
          <w:rFonts w:hint="eastAsia" w:ascii="Times New Roman" w:hAnsi="Times New Roman" w:eastAsia="等线" w:cs="Times New Roman"/>
          <w:sz w:val="22"/>
          <w:szCs w:val="22"/>
          <w:lang w:bidi="ar"/>
        </w:rPr>
        <w:t>c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oronary atherosclerosis. </w:t>
      </w:r>
    </w:p>
    <w:p w14:paraId="5BD0B354">
      <w:pPr>
        <w:numPr>
          <w:ilvl w:val="0"/>
          <w:numId w:val="4"/>
        </w:numPr>
        <w:rPr>
          <w:rFonts w:ascii="Times New Roman" w:hAnsi="Times New Roman" w:eastAsia="等线" w:cs="Times New Roman"/>
          <w:sz w:val="22"/>
          <w:szCs w:val="22"/>
        </w:rPr>
      </w:pP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Scatter plot of </w:t>
      </w:r>
      <w:r>
        <w:rPr>
          <w:rFonts w:ascii="Times New Roman" w:hAnsi="Times New Roman" w:eastAsia="等线" w:cs="Times New Roman"/>
          <w:i/>
          <w:iCs/>
          <w:sz w:val="22"/>
          <w:szCs w:val="22"/>
          <w:lang w:bidi="ar"/>
        </w:rPr>
        <w:t>W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 knockoff statistics (Cox-MK) vs. −log10(p value) (SPACox) for </w:t>
      </w:r>
      <w:r>
        <w:rPr>
          <w:rFonts w:hint="eastAsia" w:ascii="Times New Roman" w:hAnsi="Times New Roman" w:eastAsia="等线" w:cs="Times New Roman"/>
          <w:sz w:val="22"/>
          <w:szCs w:val="22"/>
          <w:lang w:bidi="ar"/>
        </w:rPr>
        <w:t>c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>oronary atherosclerosis.</w:t>
      </w:r>
    </w:p>
    <w:p w14:paraId="7C6EC2AA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14:ligatures w14:val="none"/>
        </w:rPr>
        <w:drawing>
          <wp:inline distT="0" distB="0" distL="0" distR="0">
            <wp:extent cx="4235450" cy="6950710"/>
            <wp:effectExtent l="0" t="0" r="6350" b="0"/>
            <wp:docPr id="46214411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44119" name="图片 10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7187" cy="6969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BAB3B">
      <w:pPr>
        <w:rPr>
          <w:rFonts w:ascii="Times New Roman" w:hAnsi="Times New Roman" w:eastAsia="等线" w:cs="Times New Roman"/>
          <w:b/>
          <w:bCs/>
          <w:sz w:val="22"/>
          <w:szCs w:val="22"/>
        </w:rPr>
      </w:pPr>
      <w:r>
        <w:rPr>
          <w:rFonts w:ascii="Times New Roman" w:hAnsi="Times New Roman" w:eastAsia="等线" w:cs="Times New Roman"/>
          <w:b/>
          <w:bCs/>
          <w:sz w:val="22"/>
          <w:szCs w:val="22"/>
        </w:rPr>
        <w:t>Figure S</w:t>
      </w:r>
      <w:r>
        <w:rPr>
          <w:rFonts w:hint="eastAsia" w:ascii="Times New Roman" w:hAnsi="Times New Roman" w:eastAsia="等线" w:cs="Times New Roman"/>
          <w:b/>
          <w:bCs/>
          <w:sz w:val="22"/>
          <w:szCs w:val="22"/>
        </w:rPr>
        <w:t>9</w:t>
      </w:r>
      <w:r>
        <w:rPr>
          <w:rFonts w:ascii="Times New Roman" w:hAnsi="Times New Roman" w:eastAsia="等线" w:cs="Times New Roman"/>
          <w:b/>
          <w:bCs/>
          <w:sz w:val="22"/>
          <w:szCs w:val="22"/>
        </w:rPr>
        <w:t>. Manhattan plots for GWAS of cardiac dysrhythmias in the UK Biobank data with White British ancestry</w:t>
      </w:r>
    </w:p>
    <w:p w14:paraId="60F61021">
      <w:pPr>
        <w:rPr>
          <w:rFonts w:ascii="Times New Roman" w:hAnsi="Times New Roman" w:eastAsia="等线" w:cs="Times New Roman"/>
          <w:sz w:val="22"/>
          <w:szCs w:val="22"/>
        </w:rPr>
      </w:pPr>
      <w:r>
        <w:rPr>
          <w:rFonts w:ascii="Times New Roman" w:hAnsi="Times New Roman" w:eastAsia="等线" w:cs="Times New Roman"/>
          <w:color w:val="000000"/>
          <w:kern w:val="0"/>
          <w:sz w:val="22"/>
          <w:szCs w:val="22"/>
          <w14:ligatures w14:val="none"/>
        </w:rPr>
        <w:t xml:space="preserve">(A and B) </w:t>
      </w:r>
      <w:r>
        <w:rPr>
          <w:rFonts w:ascii="Times New Roman" w:hAnsi="Times New Roman" w:eastAsia="等线" w:cs="Times New Roman"/>
          <w:sz w:val="22"/>
          <w:szCs w:val="22"/>
        </w:rPr>
        <w:t xml:space="preserve">GWAS results using (A) SPACox and (B) Cox-MK are shown for </w:t>
      </w:r>
      <w:r>
        <w:rPr>
          <w:rFonts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cardiac dysrhythmias</w:t>
      </w:r>
      <w:r>
        <w:rPr>
          <w:rFonts w:ascii="Times New Roman" w:hAnsi="Times New Roman" w:eastAsia="等线" w:cs="Times New Roman"/>
          <w:sz w:val="22"/>
          <w:szCs w:val="22"/>
        </w:rPr>
        <w:t xml:space="preserve">. </w:t>
      </w:r>
    </w:p>
    <w:p w14:paraId="42ECF1A0">
      <w:pPr>
        <w:numPr>
          <w:ilvl w:val="0"/>
          <w:numId w:val="5"/>
        </w:numPr>
        <w:rPr>
          <w:rFonts w:ascii="Times New Roman" w:hAnsi="Times New Roman" w:eastAsia="等线" w:cs="Times New Roman"/>
          <w:sz w:val="22"/>
          <w:szCs w:val="22"/>
        </w:rPr>
      </w:pPr>
      <w:r>
        <w:rPr>
          <w:rFonts w:ascii="Times New Roman" w:hAnsi="Times New Roman" w:eastAsia="等线" w:cs="Times New Roman"/>
          <w:sz w:val="22"/>
          <w:szCs w:val="22"/>
        </w:rPr>
        <w:t xml:space="preserve">Scatter plot of </w:t>
      </w:r>
      <w:r>
        <w:rPr>
          <w:rFonts w:ascii="Times New Roman" w:hAnsi="Times New Roman" w:eastAsia="等线" w:cs="Times New Roman"/>
          <w:i/>
          <w:iCs/>
          <w:sz w:val="22"/>
          <w:szCs w:val="22"/>
        </w:rPr>
        <w:t>W</w:t>
      </w:r>
      <w:r>
        <w:rPr>
          <w:rFonts w:ascii="Times New Roman" w:hAnsi="Times New Roman" w:eastAsia="等线" w:cs="Times New Roman"/>
          <w:sz w:val="22"/>
          <w:szCs w:val="22"/>
        </w:rPr>
        <w:t xml:space="preserve"> knockoff statistics (Cox-MK) vs. −log10(p value) (SPACox) for </w:t>
      </w:r>
      <w:r>
        <w:rPr>
          <w:rFonts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cardiac dysrhythmias</w:t>
      </w:r>
      <w:r>
        <w:rPr>
          <w:rFonts w:ascii="Times New Roman" w:hAnsi="Times New Roman" w:eastAsia="等线" w:cs="Times New Roman"/>
          <w:sz w:val="22"/>
          <w:szCs w:val="22"/>
        </w:rPr>
        <w:t>.</w:t>
      </w:r>
    </w:p>
    <w:p w14:paraId="2CBE2646">
      <w:pPr>
        <w:jc w:val="center"/>
        <w:rPr>
          <w:rFonts w:ascii="Times New Roman" w:hAnsi="Times New Roman" w:eastAsia="等线" w:cs="Times New Roman"/>
          <w:sz w:val="22"/>
          <w:szCs w:val="22"/>
        </w:rPr>
      </w:pPr>
      <w:r>
        <w:rPr>
          <w:rFonts w:ascii="Times New Roman" w:hAnsi="Times New Roman" w:eastAsia="等线" w:cs="Times New Roman"/>
          <w:sz w:val="22"/>
          <w:szCs w:val="22"/>
          <w14:ligatures w14:val="none"/>
        </w:rPr>
        <w:drawing>
          <wp:inline distT="0" distB="0" distL="0" distR="0">
            <wp:extent cx="4366260" cy="7165340"/>
            <wp:effectExtent l="0" t="0" r="2540" b="0"/>
            <wp:docPr id="4239763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76312" name="图片 11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173" cy="7189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0BDBB">
      <w:pPr>
        <w:rPr>
          <w:rFonts w:ascii="Times New Roman" w:hAnsi="Times New Roman" w:eastAsia="等线" w:cs="Times New Roman"/>
          <w:b/>
          <w:bCs/>
          <w:sz w:val="22"/>
          <w:szCs w:val="22"/>
        </w:rPr>
      </w:pPr>
      <w:r>
        <w:rPr>
          <w:rFonts w:ascii="Times New Roman" w:hAnsi="Times New Roman" w:eastAsia="等线" w:cs="Times New Roman"/>
          <w:b/>
          <w:bCs/>
          <w:sz w:val="22"/>
          <w:szCs w:val="22"/>
          <w:lang w:bidi="ar"/>
        </w:rPr>
        <w:t>Figure S</w:t>
      </w:r>
      <w:r>
        <w:rPr>
          <w:rFonts w:hint="eastAsia" w:ascii="Times New Roman" w:hAnsi="Times New Roman" w:eastAsia="等线" w:cs="Times New Roman"/>
          <w:b/>
          <w:bCs/>
          <w:sz w:val="22"/>
          <w:szCs w:val="22"/>
          <w:lang w:bidi="ar"/>
        </w:rPr>
        <w:t>10</w:t>
      </w:r>
      <w:r>
        <w:rPr>
          <w:rFonts w:ascii="Times New Roman" w:hAnsi="Times New Roman" w:eastAsia="等线" w:cs="Times New Roman"/>
          <w:b/>
          <w:bCs/>
          <w:sz w:val="22"/>
          <w:szCs w:val="22"/>
          <w:lang w:bidi="ar"/>
        </w:rPr>
        <w:t xml:space="preserve">. Manhattan plots for GWAS of </w:t>
      </w:r>
      <w:r>
        <w:rPr>
          <w:rFonts w:hint="eastAsia" w:ascii="Times New Roman" w:hAnsi="Times New Roman" w:eastAsia="等线" w:cs="Times New Roman"/>
          <w:b/>
          <w:bCs/>
          <w:sz w:val="22"/>
          <w:szCs w:val="22"/>
          <w:lang w:bidi="ar"/>
        </w:rPr>
        <w:t>a</w:t>
      </w:r>
      <w:r>
        <w:rPr>
          <w:rFonts w:ascii="Times New Roman" w:hAnsi="Times New Roman" w:eastAsia="等线" w:cs="Times New Roman"/>
          <w:b/>
          <w:bCs/>
          <w:sz w:val="22"/>
          <w:szCs w:val="22"/>
          <w:lang w:bidi="ar"/>
        </w:rPr>
        <w:t>sthma in the UK Biobank data with White British ancestry</w:t>
      </w:r>
    </w:p>
    <w:p w14:paraId="12B6CA60">
      <w:pPr>
        <w:rPr>
          <w:rFonts w:ascii="Times New Roman" w:hAnsi="Times New Roman" w:eastAsia="等线" w:cs="Times New Roman"/>
          <w:sz w:val="22"/>
          <w:szCs w:val="22"/>
        </w:rPr>
      </w:pPr>
      <w:r>
        <w:rPr>
          <w:rFonts w:ascii="Times New Roman" w:hAnsi="Times New Roman" w:eastAsia="等线" w:cs="Times New Roman"/>
          <w:color w:val="000000"/>
          <w:kern w:val="0"/>
          <w:sz w:val="22"/>
          <w:szCs w:val="22"/>
          <w:lang w:bidi="ar"/>
        </w:rPr>
        <w:t xml:space="preserve">(A and B) 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GWAS results using (A) SPACox and (B) Cox-MK are shown for </w:t>
      </w:r>
      <w:r>
        <w:rPr>
          <w:rFonts w:hint="eastAsia" w:ascii="Times New Roman" w:hAnsi="Times New Roman" w:eastAsia="等线" w:cs="Times New Roman"/>
          <w:sz w:val="22"/>
          <w:szCs w:val="22"/>
          <w:lang w:bidi="ar"/>
        </w:rPr>
        <w:t>a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sthma. </w:t>
      </w:r>
    </w:p>
    <w:p w14:paraId="7DE69CFF">
      <w:pPr>
        <w:numPr>
          <w:ilvl w:val="0"/>
          <w:numId w:val="6"/>
        </w:numPr>
        <w:rPr>
          <w:rFonts w:ascii="Times New Roman" w:hAnsi="Times New Roman" w:eastAsia="等线" w:cs="Times New Roman"/>
          <w:sz w:val="22"/>
          <w:szCs w:val="22"/>
        </w:rPr>
      </w:pP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Scatter plot of </w:t>
      </w:r>
      <w:r>
        <w:rPr>
          <w:rFonts w:ascii="Times New Roman" w:hAnsi="Times New Roman" w:eastAsia="等线" w:cs="Times New Roman"/>
          <w:i/>
          <w:iCs/>
          <w:sz w:val="22"/>
          <w:szCs w:val="22"/>
          <w:lang w:bidi="ar"/>
        </w:rPr>
        <w:t>W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 knockoff statistics (Cox-MK) vs. −log10(p value) (SPACox) for </w:t>
      </w:r>
      <w:r>
        <w:rPr>
          <w:rFonts w:hint="eastAsia" w:ascii="Times New Roman" w:hAnsi="Times New Roman" w:eastAsia="等线" w:cs="Times New Roman"/>
          <w:sz w:val="22"/>
          <w:szCs w:val="22"/>
          <w:lang w:bidi="ar"/>
        </w:rPr>
        <w:t>a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>sthma.</w:t>
      </w:r>
    </w:p>
    <w:p w14:paraId="7912E57C">
      <w:pPr>
        <w:jc w:val="center"/>
        <w:rPr>
          <w:rFonts w:ascii="Times New Roman" w:hAnsi="Times New Roman" w:eastAsia="等线" w:cs="Times New Roman"/>
          <w:sz w:val="22"/>
          <w:szCs w:val="22"/>
        </w:rPr>
      </w:pPr>
    </w:p>
    <w:p w14:paraId="605EE41F">
      <w:pPr>
        <w:jc w:val="center"/>
        <w:rPr>
          <w:rFonts w:ascii="Times New Roman" w:hAnsi="Times New Roman" w:eastAsia="等线" w:cs="Times New Roman"/>
          <w:sz w:val="22"/>
          <w:szCs w:val="22"/>
        </w:rPr>
      </w:pPr>
      <w:r>
        <w:rPr>
          <w:rFonts w:ascii="Times New Roman" w:hAnsi="Times New Roman" w:eastAsia="等线" w:cs="Times New Roman"/>
          <w:sz w:val="22"/>
          <w:szCs w:val="22"/>
          <w14:ligatures w14:val="none"/>
        </w:rPr>
        <w:drawing>
          <wp:inline distT="0" distB="0" distL="0" distR="0">
            <wp:extent cx="4667885" cy="7660005"/>
            <wp:effectExtent l="0" t="0" r="5715" b="0"/>
            <wp:docPr id="175904412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044120" name="图片 12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8210" cy="767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D866F">
      <w:pPr>
        <w:rPr>
          <w:rFonts w:ascii="Times New Roman" w:hAnsi="Times New Roman" w:eastAsia="等线" w:cs="Times New Roman"/>
          <w:b/>
          <w:bCs/>
          <w:sz w:val="22"/>
          <w:szCs w:val="22"/>
        </w:rPr>
      </w:pPr>
      <w:r>
        <w:rPr>
          <w:rFonts w:ascii="Times New Roman" w:hAnsi="Times New Roman" w:eastAsia="等线" w:cs="Times New Roman"/>
          <w:b/>
          <w:bCs/>
          <w:sz w:val="22"/>
          <w:szCs w:val="22"/>
          <w:lang w:bidi="ar"/>
        </w:rPr>
        <w:t>Figure S</w:t>
      </w:r>
      <w:r>
        <w:rPr>
          <w:rFonts w:hint="eastAsia" w:ascii="Times New Roman" w:hAnsi="Times New Roman" w:eastAsia="等线" w:cs="Times New Roman"/>
          <w:b/>
          <w:bCs/>
          <w:sz w:val="22"/>
          <w:szCs w:val="22"/>
          <w:lang w:bidi="ar"/>
        </w:rPr>
        <w:t>11</w:t>
      </w:r>
      <w:r>
        <w:rPr>
          <w:rFonts w:ascii="Times New Roman" w:hAnsi="Times New Roman" w:eastAsia="等线" w:cs="Times New Roman"/>
          <w:b/>
          <w:bCs/>
          <w:sz w:val="22"/>
          <w:szCs w:val="22"/>
          <w:lang w:bidi="ar"/>
        </w:rPr>
        <w:t xml:space="preserve">. Manhattan plots for GWAS of </w:t>
      </w:r>
      <w:r>
        <w:rPr>
          <w:rFonts w:hint="eastAsia" w:ascii="Times New Roman" w:hAnsi="Times New Roman" w:eastAsia="等线" w:cs="Times New Roman"/>
          <w:b/>
          <w:bCs/>
          <w:sz w:val="22"/>
          <w:szCs w:val="22"/>
          <w:lang w:bidi="ar"/>
        </w:rPr>
        <w:t>a</w:t>
      </w:r>
      <w:r>
        <w:rPr>
          <w:rFonts w:ascii="Times New Roman" w:hAnsi="Times New Roman" w:eastAsia="等线" w:cs="Times New Roman"/>
          <w:b/>
          <w:bCs/>
          <w:sz w:val="22"/>
          <w:szCs w:val="22"/>
          <w:lang w:bidi="ar"/>
        </w:rPr>
        <w:t>bdominal hernia in the UK Biobank data with White British ancestry</w:t>
      </w:r>
    </w:p>
    <w:p w14:paraId="041C709A">
      <w:pPr>
        <w:rPr>
          <w:rFonts w:ascii="Times New Roman" w:hAnsi="Times New Roman" w:eastAsia="等线" w:cs="Times New Roman"/>
          <w:sz w:val="22"/>
          <w:szCs w:val="22"/>
        </w:rPr>
      </w:pPr>
      <w:r>
        <w:rPr>
          <w:rFonts w:ascii="Times New Roman" w:hAnsi="Times New Roman" w:eastAsia="等线" w:cs="Times New Roman"/>
          <w:color w:val="000000"/>
          <w:kern w:val="0"/>
          <w:sz w:val="22"/>
          <w:szCs w:val="22"/>
          <w:lang w:bidi="ar"/>
        </w:rPr>
        <w:t xml:space="preserve">(A and B) 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>GWAS results using (A) SPACox and (B) Cox-MK are shown for</w:t>
      </w:r>
      <w:r>
        <w:rPr>
          <w:rFonts w:hint="eastAsia" w:ascii="Times New Roman" w:hAnsi="Times New Roman" w:eastAsia="等线" w:cs="Times New Roman"/>
          <w:sz w:val="22"/>
          <w:szCs w:val="22"/>
          <w:lang w:bidi="ar"/>
        </w:rPr>
        <w:t xml:space="preserve"> a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bdominal hernia. </w:t>
      </w:r>
    </w:p>
    <w:p w14:paraId="2797E80E">
      <w:pPr>
        <w:numPr>
          <w:ilvl w:val="0"/>
          <w:numId w:val="7"/>
        </w:numPr>
        <w:rPr>
          <w:rFonts w:ascii="Times New Roman" w:hAnsi="Times New Roman" w:eastAsia="等线" w:cs="Times New Roman"/>
          <w:sz w:val="22"/>
          <w:szCs w:val="22"/>
        </w:rPr>
      </w:pP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Scatter plot of </w:t>
      </w:r>
      <w:r>
        <w:rPr>
          <w:rFonts w:ascii="Times New Roman" w:hAnsi="Times New Roman" w:eastAsia="等线" w:cs="Times New Roman"/>
          <w:i/>
          <w:iCs/>
          <w:sz w:val="22"/>
          <w:szCs w:val="22"/>
          <w:lang w:bidi="ar"/>
        </w:rPr>
        <w:t>W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 knockoff statistics (Cox-MK) vs. −log10(p value) (SPACox) for </w:t>
      </w:r>
      <w:r>
        <w:rPr>
          <w:rFonts w:hint="eastAsia" w:ascii="Times New Roman" w:hAnsi="Times New Roman" w:eastAsia="等线" w:cs="Times New Roman"/>
          <w:sz w:val="22"/>
          <w:szCs w:val="22"/>
          <w:lang w:bidi="ar"/>
        </w:rPr>
        <w:t>a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>bdominal hernia.</w:t>
      </w:r>
    </w:p>
    <w:p w14:paraId="24DA579B">
      <w:pPr>
        <w:tabs>
          <w:tab w:val="left" w:pos="0"/>
        </w:tabs>
        <w:jc w:val="center"/>
        <w:rPr>
          <w:rFonts w:ascii="Times New Roman" w:hAnsi="Times New Roman" w:eastAsia="等线" w:cs="Times New Roman"/>
          <w:sz w:val="22"/>
          <w:szCs w:val="22"/>
        </w:rPr>
      </w:pPr>
      <w:r>
        <w:rPr>
          <w:rFonts w:ascii="Times New Roman" w:hAnsi="Times New Roman" w:eastAsia="等线" w:cs="Times New Roman"/>
          <w:sz w:val="22"/>
          <w:szCs w:val="22"/>
          <w14:ligatures w14:val="none"/>
        </w:rPr>
        <w:drawing>
          <wp:inline distT="0" distB="0" distL="0" distR="0">
            <wp:extent cx="4590415" cy="7533005"/>
            <wp:effectExtent l="0" t="0" r="0" b="0"/>
            <wp:docPr id="29554339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43392" name="图片 13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79" cy="7597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06E57">
      <w:pPr>
        <w:rPr>
          <w:rFonts w:ascii="Times New Roman" w:hAnsi="Times New Roman" w:eastAsia="等线" w:cs="Times New Roman"/>
          <w:b/>
          <w:bCs/>
          <w:sz w:val="22"/>
          <w:szCs w:val="22"/>
        </w:rPr>
      </w:pPr>
      <w:r>
        <w:rPr>
          <w:rFonts w:ascii="Times New Roman" w:hAnsi="Times New Roman" w:eastAsia="等线" w:cs="Times New Roman"/>
          <w:b/>
          <w:bCs/>
          <w:sz w:val="22"/>
          <w:szCs w:val="22"/>
          <w:lang w:bidi="ar"/>
        </w:rPr>
        <w:t>Figure S</w:t>
      </w:r>
      <w:r>
        <w:rPr>
          <w:rFonts w:hint="eastAsia" w:ascii="Times New Roman" w:hAnsi="Times New Roman" w:eastAsia="等线" w:cs="Times New Roman"/>
          <w:b/>
          <w:bCs/>
          <w:sz w:val="22"/>
          <w:szCs w:val="22"/>
          <w:lang w:bidi="ar"/>
        </w:rPr>
        <w:t>12</w:t>
      </w:r>
      <w:r>
        <w:rPr>
          <w:rFonts w:ascii="Times New Roman" w:hAnsi="Times New Roman" w:eastAsia="等线" w:cs="Times New Roman"/>
          <w:b/>
          <w:bCs/>
          <w:sz w:val="22"/>
          <w:szCs w:val="22"/>
          <w:lang w:bidi="ar"/>
        </w:rPr>
        <w:t xml:space="preserve">. Manhattan plots for GWAS of </w:t>
      </w:r>
      <w:r>
        <w:rPr>
          <w:rFonts w:ascii="Times New Roman" w:hAnsi="Times New Roman" w:eastAsia="等线" w:cs="Times New Roman"/>
          <w:b/>
          <w:bCs/>
          <w:sz w:val="22"/>
          <w:szCs w:val="22"/>
        </w:rPr>
        <w:t>T2D</w:t>
      </w:r>
      <w:r>
        <w:rPr>
          <w:rFonts w:ascii="Times New Roman" w:hAnsi="Times New Roman" w:eastAsia="等线" w:cs="Times New Roman"/>
          <w:b/>
          <w:bCs/>
          <w:sz w:val="22"/>
          <w:szCs w:val="22"/>
          <w:lang w:bidi="ar"/>
        </w:rPr>
        <w:t xml:space="preserve"> in the UK Biobank data with White British ancestry</w:t>
      </w:r>
    </w:p>
    <w:p w14:paraId="2D970CAB">
      <w:pPr>
        <w:rPr>
          <w:rFonts w:ascii="Times New Roman" w:hAnsi="Times New Roman" w:eastAsia="等线" w:cs="Times New Roman"/>
          <w:sz w:val="22"/>
          <w:szCs w:val="22"/>
        </w:rPr>
      </w:pPr>
      <w:r>
        <w:rPr>
          <w:rFonts w:ascii="Times New Roman" w:hAnsi="Times New Roman" w:eastAsia="等线" w:cs="Times New Roman"/>
          <w:color w:val="000000"/>
          <w:kern w:val="0"/>
          <w:sz w:val="22"/>
          <w:szCs w:val="22"/>
          <w:lang w:bidi="ar"/>
        </w:rPr>
        <w:t xml:space="preserve">(A and B) 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>GWAS results using (A) SPACox and (B) Cox-MK are shown for</w:t>
      </w:r>
      <w:r>
        <w:rPr>
          <w:rFonts w:hint="eastAsia" w:ascii="Times New Roman" w:hAnsi="Times New Roman" w:eastAsia="等线" w:cs="Times New Roman"/>
          <w:sz w:val="22"/>
          <w:szCs w:val="22"/>
          <w:lang w:bidi="ar"/>
        </w:rPr>
        <w:t xml:space="preserve"> </w:t>
      </w:r>
      <w:r>
        <w:rPr>
          <w:rFonts w:ascii="Times New Roman" w:hAnsi="Times New Roman" w:eastAsia="等线" w:cs="Times New Roman"/>
          <w:sz w:val="22"/>
          <w:szCs w:val="22"/>
        </w:rPr>
        <w:t>T2D.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 </w:t>
      </w:r>
    </w:p>
    <w:p w14:paraId="6791F40E">
      <w:pPr>
        <w:numPr>
          <w:ilvl w:val="0"/>
          <w:numId w:val="7"/>
        </w:numPr>
        <w:rPr>
          <w:rFonts w:ascii="Times New Roman" w:hAnsi="Times New Roman" w:eastAsia="等线" w:cs="Times New Roman"/>
          <w:sz w:val="22"/>
          <w:szCs w:val="22"/>
        </w:rPr>
      </w:pP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Scatter plot of </w:t>
      </w:r>
      <w:r>
        <w:rPr>
          <w:rFonts w:ascii="Times New Roman" w:hAnsi="Times New Roman" w:eastAsia="等线" w:cs="Times New Roman"/>
          <w:i/>
          <w:iCs/>
          <w:sz w:val="22"/>
          <w:szCs w:val="22"/>
          <w:lang w:bidi="ar"/>
        </w:rPr>
        <w:t>W</w:t>
      </w:r>
      <w:r>
        <w:rPr>
          <w:rFonts w:ascii="Times New Roman" w:hAnsi="Times New Roman" w:eastAsia="等线" w:cs="Times New Roman"/>
          <w:sz w:val="22"/>
          <w:szCs w:val="22"/>
          <w:lang w:bidi="ar"/>
        </w:rPr>
        <w:t xml:space="preserve"> knockoff statistics (Cox-MK) vs. −log10(p value) (SPACox) for T2D.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37BACE"/>
    <w:multiLevelType w:val="singleLevel"/>
    <w:tmpl w:val="8F37BACE"/>
    <w:lvl w:ilvl="0" w:tentative="0">
      <w:start w:val="3"/>
      <w:numFmt w:val="upperLetter"/>
      <w:suff w:val="space"/>
      <w:lvlText w:val="(%1)"/>
      <w:lvlJc w:val="left"/>
    </w:lvl>
  </w:abstractNum>
  <w:abstractNum w:abstractNumId="1">
    <w:nsid w:val="BE3E1A24"/>
    <w:multiLevelType w:val="multilevel"/>
    <w:tmpl w:val="BE3E1A24"/>
    <w:lvl w:ilvl="0" w:tentative="0">
      <w:start w:val="3"/>
      <w:numFmt w:val="upperLetter"/>
      <w:suff w:val="space"/>
      <w:lvlText w:val="(%1)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2">
    <w:nsid w:val="F4E9CC20"/>
    <w:multiLevelType w:val="multilevel"/>
    <w:tmpl w:val="F4E9CC20"/>
    <w:lvl w:ilvl="0" w:tentative="0">
      <w:start w:val="3"/>
      <w:numFmt w:val="upperLetter"/>
      <w:suff w:val="space"/>
      <w:lvlText w:val="(%1)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3">
    <w:nsid w:val="20CE2E5F"/>
    <w:multiLevelType w:val="singleLevel"/>
    <w:tmpl w:val="20CE2E5F"/>
    <w:lvl w:ilvl="0" w:tentative="0">
      <w:start w:val="3"/>
      <w:numFmt w:val="upperLetter"/>
      <w:suff w:val="space"/>
      <w:lvlText w:val="(%1)"/>
      <w:lvlJc w:val="left"/>
    </w:lvl>
  </w:abstractNum>
  <w:abstractNum w:abstractNumId="4">
    <w:nsid w:val="2E1F294C"/>
    <w:multiLevelType w:val="multilevel"/>
    <w:tmpl w:val="2E1F294C"/>
    <w:lvl w:ilvl="0" w:tentative="0">
      <w:start w:val="3"/>
      <w:numFmt w:val="upperLetter"/>
      <w:suff w:val="space"/>
      <w:lvlText w:val="(%1)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477D3BBA"/>
    <w:multiLevelType w:val="multilevel"/>
    <w:tmpl w:val="477D3BBA"/>
    <w:lvl w:ilvl="0" w:tentative="0">
      <w:start w:val="3"/>
      <w:numFmt w:val="upperLetter"/>
      <w:suff w:val="space"/>
      <w:lvlText w:val="(%1)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6">
    <w:nsid w:val="4BBC0740"/>
    <w:multiLevelType w:val="multilevel"/>
    <w:tmpl w:val="4BBC0740"/>
    <w:lvl w:ilvl="0" w:tentative="0">
      <w:start w:val="3"/>
      <w:numFmt w:val="upperLetter"/>
      <w:suff w:val="space"/>
      <w:lvlText w:val="(%1)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2"/>
  </w:num>
  <w:num w:numId="5">
    <w:abstractNumId w:val="0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ljYzUzMWQ4OWI0YzBkYjYzMDRhZTY5ZjZkYmFmYTgifQ=="/>
  </w:docVars>
  <w:rsids>
    <w:rsidRoot w:val="004B5BE1"/>
    <w:rsid w:val="00022165"/>
    <w:rsid w:val="00042262"/>
    <w:rsid w:val="00070AC6"/>
    <w:rsid w:val="00082E61"/>
    <w:rsid w:val="00091809"/>
    <w:rsid w:val="000C1DBB"/>
    <w:rsid w:val="00134D8A"/>
    <w:rsid w:val="0016178B"/>
    <w:rsid w:val="00167A3B"/>
    <w:rsid w:val="0018785E"/>
    <w:rsid w:val="001C579A"/>
    <w:rsid w:val="001D7BA6"/>
    <w:rsid w:val="001E1A48"/>
    <w:rsid w:val="00236996"/>
    <w:rsid w:val="00250C6C"/>
    <w:rsid w:val="00253B27"/>
    <w:rsid w:val="002615B9"/>
    <w:rsid w:val="0026453F"/>
    <w:rsid w:val="00286443"/>
    <w:rsid w:val="002B73A0"/>
    <w:rsid w:val="002D0C0F"/>
    <w:rsid w:val="0032152C"/>
    <w:rsid w:val="003273A1"/>
    <w:rsid w:val="00332B5D"/>
    <w:rsid w:val="00383586"/>
    <w:rsid w:val="00384ACC"/>
    <w:rsid w:val="003A5934"/>
    <w:rsid w:val="00425F6A"/>
    <w:rsid w:val="00427556"/>
    <w:rsid w:val="00445AB4"/>
    <w:rsid w:val="00474D94"/>
    <w:rsid w:val="004856BB"/>
    <w:rsid w:val="004A2314"/>
    <w:rsid w:val="004B5BE1"/>
    <w:rsid w:val="004D1A4C"/>
    <w:rsid w:val="004F7834"/>
    <w:rsid w:val="005824B1"/>
    <w:rsid w:val="005870FA"/>
    <w:rsid w:val="00596FFA"/>
    <w:rsid w:val="005A3193"/>
    <w:rsid w:val="005D04C9"/>
    <w:rsid w:val="005D2167"/>
    <w:rsid w:val="005E6FB1"/>
    <w:rsid w:val="00604A22"/>
    <w:rsid w:val="006069F6"/>
    <w:rsid w:val="0062016F"/>
    <w:rsid w:val="006256DB"/>
    <w:rsid w:val="006B63A1"/>
    <w:rsid w:val="006C4171"/>
    <w:rsid w:val="00707F00"/>
    <w:rsid w:val="007327CB"/>
    <w:rsid w:val="00766FF4"/>
    <w:rsid w:val="00795F3E"/>
    <w:rsid w:val="007D15A5"/>
    <w:rsid w:val="007E41BA"/>
    <w:rsid w:val="007F210E"/>
    <w:rsid w:val="00803EB4"/>
    <w:rsid w:val="00810745"/>
    <w:rsid w:val="00813578"/>
    <w:rsid w:val="008A0896"/>
    <w:rsid w:val="008B115A"/>
    <w:rsid w:val="00910B4B"/>
    <w:rsid w:val="0092607D"/>
    <w:rsid w:val="00950797"/>
    <w:rsid w:val="0095304C"/>
    <w:rsid w:val="00982DA0"/>
    <w:rsid w:val="009E37E2"/>
    <w:rsid w:val="009F73E2"/>
    <w:rsid w:val="00A02E5F"/>
    <w:rsid w:val="00A12821"/>
    <w:rsid w:val="00A16D8D"/>
    <w:rsid w:val="00B15DC0"/>
    <w:rsid w:val="00B22EB2"/>
    <w:rsid w:val="00B3794D"/>
    <w:rsid w:val="00B450FE"/>
    <w:rsid w:val="00B5293D"/>
    <w:rsid w:val="00B55418"/>
    <w:rsid w:val="00B71569"/>
    <w:rsid w:val="00BB3FC6"/>
    <w:rsid w:val="00BE1ADB"/>
    <w:rsid w:val="00BE3DD0"/>
    <w:rsid w:val="00BF533F"/>
    <w:rsid w:val="00C3525A"/>
    <w:rsid w:val="00C41843"/>
    <w:rsid w:val="00C66FBC"/>
    <w:rsid w:val="00C92388"/>
    <w:rsid w:val="00CA3950"/>
    <w:rsid w:val="00CB1688"/>
    <w:rsid w:val="00CB2793"/>
    <w:rsid w:val="00CD4B47"/>
    <w:rsid w:val="00CE3313"/>
    <w:rsid w:val="00CF1F28"/>
    <w:rsid w:val="00CF201D"/>
    <w:rsid w:val="00D11954"/>
    <w:rsid w:val="00D15DEC"/>
    <w:rsid w:val="00D340AC"/>
    <w:rsid w:val="00D43700"/>
    <w:rsid w:val="00D62DC2"/>
    <w:rsid w:val="00D75835"/>
    <w:rsid w:val="00DC2235"/>
    <w:rsid w:val="00DC2A26"/>
    <w:rsid w:val="00DD3518"/>
    <w:rsid w:val="00DE4D80"/>
    <w:rsid w:val="00DF45A7"/>
    <w:rsid w:val="00E23428"/>
    <w:rsid w:val="00E33490"/>
    <w:rsid w:val="00E64353"/>
    <w:rsid w:val="00EB6C69"/>
    <w:rsid w:val="00EE2BF5"/>
    <w:rsid w:val="00F32A72"/>
    <w:rsid w:val="00F355F2"/>
    <w:rsid w:val="00F36A62"/>
    <w:rsid w:val="00F5315B"/>
    <w:rsid w:val="00F64B5E"/>
    <w:rsid w:val="00F73686"/>
    <w:rsid w:val="00F86A85"/>
    <w:rsid w:val="00F963B8"/>
    <w:rsid w:val="00FA48A3"/>
    <w:rsid w:val="00FB356E"/>
    <w:rsid w:val="00FF6842"/>
    <w:rsid w:val="01B415AD"/>
    <w:rsid w:val="15F918E5"/>
    <w:rsid w:val="18381D41"/>
    <w:rsid w:val="1BF818DA"/>
    <w:rsid w:val="28A61BA7"/>
    <w:rsid w:val="32994948"/>
    <w:rsid w:val="465A0B91"/>
    <w:rsid w:val="4BC55A95"/>
    <w:rsid w:val="4D2E4700"/>
    <w:rsid w:val="4D3032B0"/>
    <w:rsid w:val="524935F2"/>
    <w:rsid w:val="5BB25970"/>
    <w:rsid w:val="64E65AE6"/>
    <w:rsid w:val="6E4A407E"/>
    <w:rsid w:val="6EC7415A"/>
    <w:rsid w:val="780D7F0F"/>
    <w:rsid w:val="79FC2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明显强调1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明显参考1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568</Words>
  <Characters>2913</Characters>
  <Lines>24</Lines>
  <Paragraphs>7</Paragraphs>
  <TotalTime>1</TotalTime>
  <ScaleCrop>false</ScaleCrop>
  <LinksUpToDate>false</LinksUpToDate>
  <CharactersWithSpaces>3457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2025-11-25T12:43:00Z</dcterms:created>
  <dc:creator>Chen Y</dc:creator>
  <cp:lastModifiedBy>Hermetic  L</cp:lastModifiedBy>
  <dcterms:modified xsi:type="dcterms:W3CDTF">2025-11-25T12:45:16Z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eyJoZGlkIjoiMmI4ZWZkMGNiNWRjZjI4MjNkYmM0YzA3ZTQ2OTE5MTUiLCJ1c2VySWQiOiI4MDUwNzg1NDIifQ==</vt:lpwstr>
  </property>
  <property fmtid="{D5CDD505-2E9C-101B-9397-08002B2CF9AE}" pid="3" name="KSOProductBuildVer">
    <vt:lpwstr>2052-12.1.0.21171</vt:lpwstr>
  </property>
  <property fmtid="{D5CDD505-2E9C-101B-9397-08002B2CF9AE}" pid="4" name="ICV">
    <vt:lpwstr>28A1257DC2DE4E2AB05AC9899E21AEE1_13</vt:lpwstr>
  </property>
</Properties>
</file>