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41DBA6">
      <w:pPr>
        <w:jc w:val="center"/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</w:pPr>
      <w:r>
        <w:rPr>
          <w:rFonts w:ascii="Times New Roman" w:hAnsi="Times New Roman" w:cs="Times New Roman"/>
          <w:color w:val="auto"/>
          <w:sz w:val="22"/>
        </w:rPr>
        <w:drawing>
          <wp:inline distT="0" distB="0" distL="114300" distR="114300">
            <wp:extent cx="5257800" cy="3505200"/>
            <wp:effectExtent l="0" t="0" r="0" b="0"/>
            <wp:docPr id="12" name="图片 12" descr="baa7d9175c6149b40735a512f56f7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baa7d9175c6149b40735a512f56f7a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167B">
      <w:p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 xml:space="preserve">Figure S1.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Power and FDR of Cox-MK, SPACox-BH, CoxKnockoff+, and Coxlasso+ using an LD cutoff of 0.8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 w:cs="Times New Roman"/>
          <w:color w:val="auto"/>
        </w:rPr>
        <w:t xml:space="preserve">Panels A-D summarize results across four event rates (50%, 25%, 10%, and 5%) based on 500 simulation replicates. Power is shown in the top row, and FDR in the bottom row, for each event rate. Cox-MK </w:t>
      </w:r>
      <w:r>
        <w:rPr>
          <w:rFonts w:hint="eastAsia" w:ascii="Times New Roman" w:hAnsi="Times New Roman" w:cs="Times New Roman"/>
          <w:color w:val="auto"/>
        </w:rPr>
        <w:t>is</w:t>
      </w:r>
      <w:r>
        <w:rPr>
          <w:rFonts w:ascii="Times New Roman" w:hAnsi="Times New Roman" w:cs="Times New Roman"/>
          <w:color w:val="auto"/>
        </w:rPr>
        <w:t xml:space="preserve"> evaluated using </w:t>
      </w:r>
      <w:r>
        <w:rPr>
          <w:rFonts w:ascii="Times New Roman" w:hAnsi="Times New Roman" w:cs="Times New Roman"/>
          <w:i/>
          <w:iCs/>
          <w:color w:val="auto"/>
        </w:rPr>
        <w:t>M</w:t>
      </w:r>
      <w:r>
        <w:rPr>
          <w:rFonts w:hint="eastAsia" w:ascii="Times New Roman" w:hAnsi="Times New Roman" w:cs="Times New Roman"/>
          <w:i/>
          <w:iCs/>
          <w:color w:val="auto"/>
        </w:rPr>
        <w:t xml:space="preserve"> </w:t>
      </w:r>
      <w:r>
        <w:rPr>
          <w:rFonts w:ascii="Times New Roman" w:hAnsi="Times New Roman" w:cs="Times New Roman"/>
          <w:color w:val="auto"/>
        </w:rPr>
        <w:t>=</w:t>
      </w:r>
      <w:r>
        <w:rPr>
          <w:rFonts w:hint="eastAsia" w:ascii="Times New Roman" w:hAnsi="Times New Roman" w:cs="Times New Roman"/>
          <w:color w:val="auto"/>
        </w:rPr>
        <w:t xml:space="preserve"> </w:t>
      </w:r>
      <w:r>
        <w:rPr>
          <w:rFonts w:ascii="Times New Roman" w:hAnsi="Times New Roman" w:cs="Times New Roman"/>
          <w:color w:val="auto"/>
        </w:rPr>
        <w:t>1, 3, 5 knockoffs.</w:t>
      </w:r>
    </w:p>
    <w:p w14:paraId="35DD1590">
      <w:pPr>
        <w:jc w:val="left"/>
        <w:rPr>
          <w:rFonts w:ascii="Times New Roman" w:hAnsi="Times New Roman" w:cs="Times New Roman"/>
          <w:color w:val="auto"/>
        </w:rPr>
      </w:pPr>
    </w:p>
    <w:p w14:paraId="4013AAE3">
      <w:pPr>
        <w:jc w:val="center"/>
        <w:rPr>
          <w:color w:val="auto"/>
        </w:rPr>
      </w:pPr>
      <w:r>
        <w:rPr>
          <w:color w:val="auto"/>
          <w14:ligatures w14:val="none"/>
        </w:rPr>
        <w:drawing>
          <wp:inline distT="0" distB="0" distL="0" distR="0">
            <wp:extent cx="4987925" cy="7853045"/>
            <wp:effectExtent l="0" t="0" r="3175" b="0"/>
            <wp:docPr id="681054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54271" name="图片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781"/>
                    <a:stretch>
                      <a:fillRect/>
                    </a:stretch>
                  </pic:blipFill>
                  <pic:spPr>
                    <a:xfrm>
                      <a:off x="0" y="0"/>
                      <a:ext cx="4997982" cy="78688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E3B1B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</w:rPr>
        <w:t>2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eastAsia="zh-CN"/>
        </w:rPr>
        <w:t>Alzheimer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val="en-US" w:eastAsia="zh-CN"/>
        </w:rPr>
        <w:t>’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eastAsia="zh-CN"/>
        </w:rPr>
        <w:t>s disease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14:ligatures w14:val="none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GWAS results using (A) Cox-MK and (B) SPACox are shown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val="en-US" w:eastAsia="zh-CN"/>
        </w:rPr>
        <w:t>Alzheimer’s disease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. (C) 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</w:rPr>
        <w:t>P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-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value) (SPACox)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val="en-US" w:eastAsia="zh-CN"/>
        </w:rPr>
        <w:t>Alzheimer’s disease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.</w:t>
      </w:r>
    </w:p>
    <w:p w14:paraId="3C7DAE19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669155" cy="7661910"/>
            <wp:effectExtent l="0" t="0" r="7620" b="5715"/>
            <wp:docPr id="44139710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97108" name="图片 2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9155" cy="766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8200D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3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.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a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sthma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:lang w:bidi="ar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GWAS results using (A) Cox-MK and (B) SPACox are shown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a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sthma. </w:t>
      </w:r>
    </w:p>
    <w:p w14:paraId="3E9C842B">
      <w:pPr>
        <w:numPr>
          <w:ilvl w:val="0"/>
          <w:numId w:val="1"/>
        </w:num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  <w:lang w:bidi="ar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  <w:lang w:bidi="ar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) (SPACox)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a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sthma.</w:t>
      </w:r>
    </w:p>
    <w:p w14:paraId="72902DD1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559300" cy="7483475"/>
            <wp:effectExtent l="0" t="0" r="3175" b="3175"/>
            <wp:docPr id="206564248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42480" name="图片 3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748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8F42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</w:rPr>
        <w:t>4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>.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 xml:space="preserve">breast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val="en-US" w:eastAsia="zh-CN"/>
        </w:rPr>
        <w:t>c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ancer (female)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.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</w:rPr>
        <w:t xml:space="preserve">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14:ligatures w14:val="none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GWAS results using (A) Cox-MK and (B)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SPACox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are shown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breast cancer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</w:rPr>
        <w:t xml:space="preserve">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(female)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. 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knockoff statistics (Cox-MK) vs. −log10(</w:t>
      </w:r>
      <w:r>
        <w:rPr>
          <w:rFonts w:hint="eastAsia" w:ascii="Times New Roman" w:hAnsi="Times New Roman" w:eastAsia="等线" w:cs="Times New Roman"/>
          <w:i/>
          <w:iCs/>
          <w:color w:val="auto"/>
          <w:sz w:val="22"/>
          <w:szCs w:val="22"/>
        </w:rPr>
        <w:t>P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-value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(SPACox)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breast cancer (female)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.</w:t>
      </w:r>
    </w:p>
    <w:p w14:paraId="7AC0C487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474845" cy="7343775"/>
            <wp:effectExtent l="0" t="0" r="1905" b="0"/>
            <wp:docPr id="8506670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67013" name="图片 4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45" cy="734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79A2C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</w:rPr>
        <w:t>5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Manhattan plots for GWAS of cardiac dysrhythmias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14:ligatures w14:val="none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GWAS results using (A) Cox-MK and (B) SPACox are shown for </w:t>
      </w:r>
      <w:r>
        <w:rPr>
          <w:rFonts w:ascii="Times New Roman" w:hAnsi="Times New Roman" w:cs="Times New Roman"/>
          <w:color w:val="auto"/>
          <w:sz w:val="22"/>
          <w:szCs w:val="22"/>
        </w:rPr>
        <w:t>cardiac dysrhythmias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. 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(SPACox) for </w:t>
      </w:r>
      <w:r>
        <w:rPr>
          <w:rFonts w:ascii="Times New Roman" w:hAnsi="Times New Roman" w:cs="Times New Roman"/>
          <w:color w:val="auto"/>
          <w:sz w:val="22"/>
          <w:szCs w:val="22"/>
        </w:rPr>
        <w:t>cardiac dysrhythmias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.</w:t>
      </w:r>
    </w:p>
    <w:p w14:paraId="405158F8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615180" cy="7574280"/>
            <wp:effectExtent l="0" t="0" r="4445" b="7620"/>
            <wp:docPr id="65734514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45147" name="图片 5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5180" cy="757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08081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6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ataract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:lang w:bidi="ar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GWAS results using (A) Cox-MK and (B)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SPACox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are shown for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 c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ataract.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  <w:lang w:bidi="ar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  <w:lang w:bidi="ar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) (SPACox)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ataract.</w:t>
      </w:r>
    </w:p>
    <w:p w14:paraId="2D8B7F4B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537075" cy="7444740"/>
            <wp:effectExtent l="0" t="0" r="6350" b="3810"/>
            <wp:docPr id="16350837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83765" name="图片 6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744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5FEA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7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oronary atherosclerosis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:lang w:bidi="ar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GWAS results using (A) Cox-MK and (B) SPACox are shown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oronary atherosclerosis.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  <w:lang w:bidi="ar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  <w:lang w:bidi="ar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) (SPACox)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oronary atherosclerosis.</w:t>
      </w:r>
      <w:bookmarkStart w:id="0" w:name="_GoBack"/>
      <w:bookmarkEnd w:id="0"/>
    </w:p>
    <w:p w14:paraId="7915C582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582160" cy="7519035"/>
            <wp:effectExtent l="0" t="0" r="8890" b="5715"/>
            <wp:docPr id="115723125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31251" name="图片 7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0" cy="751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56E2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</w:rPr>
        <w:t>8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Manhattan plots for GWAS of essential hypertension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14:ligatures w14:val="none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GWAS results using (A) Cox-MK and (B)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SPACox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are shown for essential hypertension. 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) (SPACox) for essential hypertension.</w:t>
      </w:r>
    </w:p>
    <w:p w14:paraId="610A7161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661535" cy="7650480"/>
            <wp:effectExtent l="0" t="0" r="5715" b="7620"/>
            <wp:docPr id="136135755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57555" name="图片 8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1535" cy="765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18423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9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glaucoma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:lang w:bidi="ar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GWAS results using (A)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Cox-MK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and (B) SPACox are shown for glaucoma.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  <w:lang w:bidi="ar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  <w:lang w:bidi="ar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) (SPACox) for glaucoma.</w:t>
      </w:r>
    </w:p>
    <w:p w14:paraId="01A0DD92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478655" cy="7350125"/>
            <wp:effectExtent l="0" t="0" r="7620" b="3175"/>
            <wp:docPr id="26512277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22776" name="图片 9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8655" cy="735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221D8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10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a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bdominal hernia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:lang w:bidi="ar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GWAS results using (A) Cox-MK and (B) SPACox are shown for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 a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bdominal hernia.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  <w:lang w:bidi="ar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  <w:lang w:bidi="ar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) (SPACox)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a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bdominal hernia.</w:t>
      </w:r>
    </w:p>
    <w:p w14:paraId="2C3F43F8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620260" cy="7582535"/>
            <wp:effectExtent l="0" t="0" r="8890" b="8890"/>
            <wp:docPr id="17186782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678212" name="图片 10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260" cy="75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8706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11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.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h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yperlipidemia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.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 xml:space="preserve">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:lang w:bidi="ar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GWAS results using (A) Cox-MK and (B) SPACox are shown for hyperlipidemia.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 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  <w:lang w:bidi="ar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  <w:lang w:bidi="ar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) (SPACox) for hyperlipidemia.</w:t>
      </w:r>
    </w:p>
    <w:p w14:paraId="79155E8C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469765" cy="7335520"/>
            <wp:effectExtent l="0" t="0" r="6985" b="8255"/>
            <wp:docPr id="85058614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86140" name="图片 11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733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96C2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12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ischemic heart disease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:lang w:bidi="ar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GWAS results using (A) Cox-MK and (B) SPACox are shown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ischemic heart disease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  <w:lang w:bidi="ar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  <w:lang w:bidi="ar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) (SPACox)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ischemic heart disease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.</w:t>
      </w:r>
    </w:p>
    <w:p w14:paraId="2118EDC5">
      <w:pPr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4728210" cy="7759700"/>
            <wp:effectExtent l="0" t="0" r="5715" b="3175"/>
            <wp:docPr id="168623339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33396" name="图片 12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775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7E4C">
      <w:pPr>
        <w:rPr>
          <w:rFonts w:ascii="Times New Roman" w:hAnsi="Times New Roman" w:eastAsia="等线" w:cs="Times New Roman"/>
          <w:color w:val="auto"/>
          <w:sz w:val="22"/>
          <w:szCs w:val="22"/>
        </w:rPr>
      </w:pP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Figure S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>13</w:t>
      </w:r>
      <w:r>
        <w:rPr>
          <w:rFonts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 xml:space="preserve">.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Manhattan plots for GWAS of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val="en-US" w:eastAsia="zh-CN"/>
        </w:rPr>
        <w:t>type 2 diabetes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in the UK Biobank data with White British ancestry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.</w:t>
      </w:r>
      <w:r>
        <w:rPr>
          <w:rFonts w:hint="eastAsia" w:ascii="Times New Roman" w:hAnsi="Times New Roman" w:eastAsia="等线" w:cs="Times New Roman"/>
          <w:b/>
          <w:bCs/>
          <w:color w:val="auto"/>
          <w:sz w:val="22"/>
          <w:szCs w:val="22"/>
          <w:lang w:bidi="ar"/>
        </w:rPr>
        <w:t xml:space="preserve"> </w:t>
      </w:r>
      <w:r>
        <w:rPr>
          <w:rFonts w:ascii="Times New Roman" w:hAnsi="Times New Roman" w:eastAsia="等线" w:cs="Times New Roman"/>
          <w:color w:val="auto"/>
          <w:kern w:val="0"/>
          <w:sz w:val="22"/>
          <w:szCs w:val="22"/>
          <w:lang w:bidi="ar"/>
        </w:rPr>
        <w:t xml:space="preserve">(A and B)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GWAS results using (A) Cox-MK and (B) SPACox are shown for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 xml:space="preserve">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val="en-US" w:eastAsia="zh-CN"/>
        </w:rPr>
        <w:t>type 2 diabetes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>. (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</w:rPr>
        <w:t>C</w:t>
      </w:r>
      <w:r>
        <w:rPr>
          <w:rFonts w:ascii="Times New Roman" w:hAnsi="Times New Roman" w:eastAsia="等线" w:cs="Times New Roman"/>
          <w:color w:val="auto"/>
          <w:sz w:val="22"/>
          <w:szCs w:val="22"/>
        </w:rPr>
        <w:t xml:space="preserve">) 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Scatter plot of </w:t>
      </w:r>
      <w:r>
        <w:rPr>
          <w:rFonts w:ascii="Times New Roman" w:hAnsi="Times New Roman" w:eastAsia="等线" w:cs="Times New Roman"/>
          <w:i/>
          <w:iCs/>
          <w:color w:val="auto"/>
          <w:sz w:val="22"/>
          <w:szCs w:val="22"/>
          <w:lang w:bidi="ar"/>
        </w:rPr>
        <w:t>W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 knockoff statistics (Cox-MK) vs. −log10(</w:t>
      </w:r>
      <w:r>
        <w:rPr>
          <w:rFonts w:ascii="Times New Roman" w:hAnsi="Times New Roman" w:eastAsia="等线" w:cs="Times New Roman"/>
          <w:i/>
          <w:color w:val="auto"/>
          <w:sz w:val="22"/>
          <w:szCs w:val="22"/>
          <w:lang w:bidi="ar"/>
        </w:rPr>
        <w:t>P-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bidi="ar"/>
        </w:rPr>
        <w:t>value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 xml:space="preserve">) (SPACox) for </w:t>
      </w:r>
      <w:r>
        <w:rPr>
          <w:rFonts w:hint="eastAsia" w:ascii="Times New Roman" w:hAnsi="Times New Roman" w:eastAsia="等线" w:cs="Times New Roman"/>
          <w:color w:val="auto"/>
          <w:sz w:val="22"/>
          <w:szCs w:val="22"/>
          <w:lang w:val="en-US" w:eastAsia="zh-CN"/>
        </w:rPr>
        <w:t>type 2 diabetes</w:t>
      </w:r>
      <w:r>
        <w:rPr>
          <w:rFonts w:ascii="Times New Roman" w:hAnsi="Times New Roman" w:eastAsia="等线" w:cs="Times New Roman"/>
          <w:color w:val="auto"/>
          <w:sz w:val="22"/>
          <w:szCs w:val="22"/>
          <w:lang w:bidi="ar"/>
        </w:rPr>
        <w:t>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3E1A24"/>
    <w:multiLevelType w:val="multilevel"/>
    <w:tmpl w:val="BE3E1A24"/>
    <w:lvl w:ilvl="0" w:tentative="0">
      <w:start w:val="3"/>
      <w:numFmt w:val="upperLetter"/>
      <w:suff w:val="space"/>
      <w:lvlText w:val="(%1)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 w:ascii="Times New Roman" w:hAnsi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ljYzUzMWQ4OWI0YzBkYjYzMDRhZTY5ZjZkYmFmYTgifQ=="/>
  </w:docVars>
  <w:rsids>
    <w:rsidRoot w:val="00DA149B"/>
    <w:rsid w:val="00017FDE"/>
    <w:rsid w:val="00022165"/>
    <w:rsid w:val="00042262"/>
    <w:rsid w:val="000538CC"/>
    <w:rsid w:val="00082E61"/>
    <w:rsid w:val="000869F9"/>
    <w:rsid w:val="00091809"/>
    <w:rsid w:val="000C1DBB"/>
    <w:rsid w:val="00145E9A"/>
    <w:rsid w:val="0016178B"/>
    <w:rsid w:val="0018785E"/>
    <w:rsid w:val="001B610F"/>
    <w:rsid w:val="001C579A"/>
    <w:rsid w:val="001D7BA6"/>
    <w:rsid w:val="001E1A48"/>
    <w:rsid w:val="001E2C38"/>
    <w:rsid w:val="00212D94"/>
    <w:rsid w:val="002345BB"/>
    <w:rsid w:val="00236996"/>
    <w:rsid w:val="00250C6C"/>
    <w:rsid w:val="0025328A"/>
    <w:rsid w:val="00253B27"/>
    <w:rsid w:val="002615B9"/>
    <w:rsid w:val="00286443"/>
    <w:rsid w:val="002B73A0"/>
    <w:rsid w:val="002C622F"/>
    <w:rsid w:val="002D0C0F"/>
    <w:rsid w:val="002F2867"/>
    <w:rsid w:val="00317A69"/>
    <w:rsid w:val="0032152C"/>
    <w:rsid w:val="00332B5D"/>
    <w:rsid w:val="00380744"/>
    <w:rsid w:val="00383586"/>
    <w:rsid w:val="00384ACC"/>
    <w:rsid w:val="00392710"/>
    <w:rsid w:val="003C6A9B"/>
    <w:rsid w:val="00425F6A"/>
    <w:rsid w:val="00427556"/>
    <w:rsid w:val="00445AB4"/>
    <w:rsid w:val="00474D94"/>
    <w:rsid w:val="00482B14"/>
    <w:rsid w:val="004856BB"/>
    <w:rsid w:val="004A2314"/>
    <w:rsid w:val="004B2332"/>
    <w:rsid w:val="004D1A4C"/>
    <w:rsid w:val="005824B1"/>
    <w:rsid w:val="005870FA"/>
    <w:rsid w:val="00596FFA"/>
    <w:rsid w:val="005A3193"/>
    <w:rsid w:val="005D04C9"/>
    <w:rsid w:val="005E6FB1"/>
    <w:rsid w:val="00604A22"/>
    <w:rsid w:val="006069F6"/>
    <w:rsid w:val="0062016F"/>
    <w:rsid w:val="006256DB"/>
    <w:rsid w:val="006B63A1"/>
    <w:rsid w:val="006C4171"/>
    <w:rsid w:val="00707F00"/>
    <w:rsid w:val="007327CB"/>
    <w:rsid w:val="00733896"/>
    <w:rsid w:val="0074153A"/>
    <w:rsid w:val="00766FF4"/>
    <w:rsid w:val="00785C25"/>
    <w:rsid w:val="00795F3E"/>
    <w:rsid w:val="007D15A5"/>
    <w:rsid w:val="007E41BA"/>
    <w:rsid w:val="00803EB4"/>
    <w:rsid w:val="00810745"/>
    <w:rsid w:val="00812DD2"/>
    <w:rsid w:val="00833ADF"/>
    <w:rsid w:val="00873A42"/>
    <w:rsid w:val="008A0896"/>
    <w:rsid w:val="008B115A"/>
    <w:rsid w:val="008C6916"/>
    <w:rsid w:val="008D2890"/>
    <w:rsid w:val="00910B4B"/>
    <w:rsid w:val="00971FE1"/>
    <w:rsid w:val="009C78F6"/>
    <w:rsid w:val="009E37E2"/>
    <w:rsid w:val="009F73E2"/>
    <w:rsid w:val="00A12821"/>
    <w:rsid w:val="00A16D8D"/>
    <w:rsid w:val="00A2581A"/>
    <w:rsid w:val="00A50D7D"/>
    <w:rsid w:val="00AC0CFD"/>
    <w:rsid w:val="00B153CA"/>
    <w:rsid w:val="00B22EB2"/>
    <w:rsid w:val="00B3794D"/>
    <w:rsid w:val="00B450FE"/>
    <w:rsid w:val="00B5293D"/>
    <w:rsid w:val="00B55418"/>
    <w:rsid w:val="00B625D5"/>
    <w:rsid w:val="00B71569"/>
    <w:rsid w:val="00BB584B"/>
    <w:rsid w:val="00BB60A1"/>
    <w:rsid w:val="00BE1ADB"/>
    <w:rsid w:val="00BF533F"/>
    <w:rsid w:val="00C1706C"/>
    <w:rsid w:val="00C3525A"/>
    <w:rsid w:val="00C41843"/>
    <w:rsid w:val="00C4266F"/>
    <w:rsid w:val="00C66FBC"/>
    <w:rsid w:val="00C73BA4"/>
    <w:rsid w:val="00C94899"/>
    <w:rsid w:val="00CA330D"/>
    <w:rsid w:val="00CA3950"/>
    <w:rsid w:val="00CB1688"/>
    <w:rsid w:val="00CB2793"/>
    <w:rsid w:val="00CD4B47"/>
    <w:rsid w:val="00CE3313"/>
    <w:rsid w:val="00CE3A75"/>
    <w:rsid w:val="00CF201D"/>
    <w:rsid w:val="00D15DEC"/>
    <w:rsid w:val="00D16FD4"/>
    <w:rsid w:val="00D62DC2"/>
    <w:rsid w:val="00D75835"/>
    <w:rsid w:val="00D77F45"/>
    <w:rsid w:val="00D92034"/>
    <w:rsid w:val="00DA149B"/>
    <w:rsid w:val="00DC2235"/>
    <w:rsid w:val="00DC2A26"/>
    <w:rsid w:val="00DE4D80"/>
    <w:rsid w:val="00DF45A7"/>
    <w:rsid w:val="00DF74D9"/>
    <w:rsid w:val="00E03E2A"/>
    <w:rsid w:val="00E23428"/>
    <w:rsid w:val="00E3218E"/>
    <w:rsid w:val="00E33490"/>
    <w:rsid w:val="00E57A4E"/>
    <w:rsid w:val="00E64353"/>
    <w:rsid w:val="00EB6C69"/>
    <w:rsid w:val="00EC1BCE"/>
    <w:rsid w:val="00EE2BF5"/>
    <w:rsid w:val="00F17882"/>
    <w:rsid w:val="00F32A72"/>
    <w:rsid w:val="00F355F2"/>
    <w:rsid w:val="00F36A62"/>
    <w:rsid w:val="00F45702"/>
    <w:rsid w:val="00F5315B"/>
    <w:rsid w:val="00F64B5E"/>
    <w:rsid w:val="00F86A85"/>
    <w:rsid w:val="00F963B8"/>
    <w:rsid w:val="00FA48A3"/>
    <w:rsid w:val="00FB356E"/>
    <w:rsid w:val="00FF5A53"/>
    <w:rsid w:val="00FF6842"/>
    <w:rsid w:val="03CD53F9"/>
    <w:rsid w:val="06274B15"/>
    <w:rsid w:val="06EA5D2E"/>
    <w:rsid w:val="0D1F511A"/>
    <w:rsid w:val="11C40C24"/>
    <w:rsid w:val="12D54DAC"/>
    <w:rsid w:val="161A4F1F"/>
    <w:rsid w:val="1C294840"/>
    <w:rsid w:val="220F6958"/>
    <w:rsid w:val="292C3C84"/>
    <w:rsid w:val="29A045D9"/>
    <w:rsid w:val="2D2D0F96"/>
    <w:rsid w:val="30C16474"/>
    <w:rsid w:val="32597893"/>
    <w:rsid w:val="36E95564"/>
    <w:rsid w:val="376D016D"/>
    <w:rsid w:val="45F81237"/>
    <w:rsid w:val="463B6D9F"/>
    <w:rsid w:val="47E46043"/>
    <w:rsid w:val="49E22E0C"/>
    <w:rsid w:val="58D103DA"/>
    <w:rsid w:val="596944DF"/>
    <w:rsid w:val="5FCD691F"/>
    <w:rsid w:val="60775F52"/>
    <w:rsid w:val="655B6952"/>
    <w:rsid w:val="666432A3"/>
    <w:rsid w:val="68905ED2"/>
    <w:rsid w:val="68C83779"/>
    <w:rsid w:val="6A8F39E0"/>
    <w:rsid w:val="6C361CC7"/>
    <w:rsid w:val="750C60C0"/>
    <w:rsid w:val="79AD3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Subtitle"/>
    <w:basedOn w:val="1"/>
    <w:next w:val="1"/>
    <w:link w:val="26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5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7">
    <w:name w:val="标题 2 字符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标题 3 字符"/>
    <w:basedOn w:val="15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标题 4 字符"/>
    <w:basedOn w:val="15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1">
    <w:name w:val="标题 6 字符"/>
    <w:basedOn w:val="15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2">
    <w:name w:val="标题 7 字符"/>
    <w:basedOn w:val="1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明显强调1"/>
    <w:basedOn w:val="15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明显引用 字符"/>
    <w:basedOn w:val="15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明显参考1"/>
    <w:basedOn w:val="15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4">
    <w:name w:val="修订1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standardContextual"/>
    </w:rPr>
  </w:style>
  <w:style w:type="paragraph" w:customStyle="1" w:styleId="35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640</Words>
  <Characters>3285</Characters>
  <Lines>30</Lines>
  <Paragraphs>8</Paragraphs>
  <TotalTime>2</TotalTime>
  <ScaleCrop>false</ScaleCrop>
  <LinksUpToDate>false</LinksUpToDate>
  <CharactersWithSpaces>3906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2026-04-10T06:12:00Z</dcterms:created>
  <dc:creator>Chen Y</dc:creator>
  <cp:lastModifiedBy>TangZH</cp:lastModifiedBy>
  <dcterms:modified xsi:type="dcterms:W3CDTF">2026-04-29T09:14:27Z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eyJoZGlkIjoiMmI4ZWZkMGNiNWRjZjI4MjNkYmM0YzA3ZTQ2OTE5MTUiLCJ1c2VySWQiOiI4MDUwNzg1NDIifQ==</vt:lpwstr>
  </property>
  <property fmtid="{D5CDD505-2E9C-101B-9397-08002B2CF9AE}" pid="3" name="KSOProductBuildVer">
    <vt:lpwstr>2052-12.1.0.17147</vt:lpwstr>
  </property>
  <property fmtid="{D5CDD505-2E9C-101B-9397-08002B2CF9AE}" pid="4" name="ICV">
    <vt:lpwstr>19D143D6618B47DD9726711368F2D854_13</vt:lpwstr>
  </property>
</Properties>
</file>