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  <w:spacing w:after="180"/>
      </w:pPr>
      <w:r>
        <w:t>Excledge ERP Product Documentation Pack</w:t>
      </w:r>
    </w:p>
    <w:p>
      <w:pPr>
        <w:pStyle w:val="Normal"/>
      </w:pPr>
      <w:r>
        <w:t>This folder contains a ready-to-edit documentation pack for Excledge ERP.</w:t>
      </w:r>
    </w:p>
    <w:p>
      <w:pPr>
        <w:pStyle w:val="Normal"/>
      </w:pPr>
      <w:r>
        <w:t>Included documents: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PRODUCT-BROCHURE.md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PRODUCT-WARRANTY-STATEMENT.md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PRODUCT-USER-MANUAL.md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INSTALLATION-GUIDE.md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PROGRAMMING-AND-CONFIGURATION-MANUAL.md</w:t>
      </w:r>
    </w:p>
    <w:p>
      <w:pPr>
        <w:pStyle w:val="Normal"/>
      </w:pPr>
      <w:r>
        <w:t>Notes:</w:t>
      </w:r>
    </w:p>
    <w:p>
      <w:pPr>
        <w:pStyle w:val="ListBullet"/>
        <w:spacing w:after="60"/>
      </w:pPr>
      <w:r>
        <w:t>- These documents were drafted from the current repository structure, application routes, Prisma schema, configuration files, and existing EBM/VSDC documentation.</w:t>
      </w:r>
    </w:p>
    <w:p>
      <w:pPr>
        <w:pStyle w:val="ListBullet"/>
        <w:spacing w:after="60"/>
      </w:pPr>
      <w:r>
        <w:t xml:space="preserve">- Legal and commercial information that cannot be confirmed from source code is marked with placeholders such as </w:t>
      </w:r>
      <w:r>
        <w:rPr>
          <w:rStyle w:val="InlineCode"/>
        </w:rPr>
        <w:t>[Supplier Legal Name]</w:t>
      </w:r>
      <w:r>
        <w:t xml:space="preserve">, </w:t>
      </w:r>
      <w:r>
        <w:rPr>
          <w:rStyle w:val="InlineCode"/>
        </w:rPr>
        <w:t>[Warranty Period]</w:t>
      </w:r>
      <w:r>
        <w:t xml:space="preserve">, and </w:t>
      </w:r>
      <w:r>
        <w:rPr>
          <w:rStyle w:val="InlineCode"/>
        </w:rPr>
        <w:t>[Approved By]</w:t>
      </w:r>
      <w:r>
        <w:t>.</w:t>
      </w:r>
    </w:p>
    <w:p>
      <w:pPr>
        <w:pStyle w:val="ListBullet"/>
        <w:spacing w:after="60"/>
      </w:pPr>
      <w:r>
        <w:t>- Before sharing externally, review the warranty, contact, pricing, and support commitments with your business or legal team.</w:t>
      </w:r>
    </w:p>
    <w:p>
      <w:pPr>
        <w:pStyle w:val="Normal"/>
      </w:pPr>
      <w:r>
        <w:t>Technical basis used for this pack:</w:t>
      </w:r>
    </w:p>
    <w:p>
      <w:pPr>
        <w:pStyle w:val="ListBullet"/>
        <w:spacing w:after="60"/>
      </w:pPr>
      <w:r>
        <w:t xml:space="preserve">- Product overview in </w:t>
      </w:r>
      <w:r>
        <w:rPr>
          <w:rStyle w:val="InlineCode"/>
        </w:rPr>
        <w:t>README.md</w:t>
      </w:r>
    </w:p>
    <w:p>
      <w:pPr>
        <w:pStyle w:val="ListBullet"/>
        <w:spacing w:after="60"/>
      </w:pPr>
      <w:r>
        <w:t xml:space="preserve">- Runtime and dependency details in </w:t>
      </w:r>
      <w:r>
        <w:rPr>
          <w:rStyle w:val="InlineCode"/>
        </w:rPr>
        <w:t>Backend/package.json</w:t>
      </w:r>
      <w:r>
        <w:t xml:space="preserve"> and </w:t>
      </w:r>
      <w:r>
        <w:rPr>
          <w:rStyle w:val="InlineCode"/>
        </w:rPr>
        <w:t>Frontend/package.json</w:t>
      </w:r>
    </w:p>
    <w:p>
      <w:pPr>
        <w:pStyle w:val="ListBullet"/>
        <w:spacing w:after="60"/>
      </w:pPr>
      <w:r>
        <w:t xml:space="preserve">- Configuration usage in </w:t>
      </w:r>
      <w:r>
        <w:rPr>
          <w:rStyle w:val="InlineCode"/>
        </w:rPr>
        <w:t>Backend/.env.example</w:t>
      </w:r>
      <w:r>
        <w:t xml:space="preserve">, </w:t>
      </w:r>
      <w:r>
        <w:rPr>
          <w:rStyle w:val="InlineCode"/>
        </w:rPr>
        <w:t>Backend/src/config/index.ts</w:t>
      </w:r>
      <w:r>
        <w:t xml:space="preserve">, </w:t>
      </w:r>
      <w:r>
        <w:rPr>
          <w:rStyle w:val="InlineCode"/>
        </w:rPr>
        <w:t>Backend/src/index.ts</w:t>
      </w:r>
      <w:r>
        <w:t xml:space="preserve">, and </w:t>
      </w:r>
      <w:r>
        <w:rPr>
          <w:rStyle w:val="InlineCode"/>
        </w:rPr>
        <w:t>Frontend/src/lib/api-client.ts</w:t>
      </w:r>
    </w:p>
    <w:p>
      <w:pPr>
        <w:pStyle w:val="ListBullet"/>
        <w:spacing w:after="60"/>
      </w:pPr>
      <w:r>
        <w:t xml:space="preserve">- Product domain and roles in </w:t>
      </w:r>
      <w:r>
        <w:rPr>
          <w:rStyle w:val="InlineCode"/>
        </w:rPr>
        <w:t>Backend/prisma/schema.prisma</w:t>
      </w:r>
    </w:p>
    <w:p>
      <w:pPr>
        <w:pStyle w:val="ListBullet"/>
        <w:spacing w:after="60"/>
      </w:pPr>
      <w:r>
        <w:t xml:space="preserve">- Rwanda EBM/VSDC references in </w:t>
      </w:r>
      <w:r>
        <w:rPr>
          <w:rStyle w:val="InlineCode"/>
        </w:rPr>
        <w:t>docs/ebm-vsdc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16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20"/>
    </w:pPr>
    <w:rPr>
      <w:b/>
      <w:sz w:val="36"/>
      <w:szCs w:val="36"/>
    </w:rPr>
  </w:style>
  <w:style w:type="paragraph" w:styleId="Heading1">
    <w:name w:val="Heading 1"/>
    <w:basedOn w:val="Normal"/>
    <w:qFormat/>
    <w:pPr>
      <w:spacing w:before="220" w:after="120"/>
    </w:pPr>
    <w:rPr>
      <w:b/>
      <w:sz w:val="28"/>
      <w:szCs w:val="28"/>
    </w:rPr>
  </w:style>
  <w:style w:type="paragraph" w:styleId="Heading2">
    <w:name w:val="Heading 2"/>
    <w:basedOn w:val="Normal"/>
    <w:qFormat/>
    <w:pPr>
      <w:spacing w:before="180" w:after="80"/>
    </w:pPr>
    <w:rPr>
      <w:b/>
      <w:sz w:val="24"/>
      <w:szCs w:val="24"/>
    </w:rPr>
  </w:style>
  <w:style w:type="paragraph" w:styleId="ListBullet">
    <w:name w:val="List Bullet"/>
    <w:basedOn w:val="Normal"/>
    <w:pPr>
      <w:ind w:left="540" w:hanging="240"/>
      <w:spacing w:after="60"/>
    </w:pPr>
  </w:style>
  <w:style w:type="paragraph" w:styleId="ListNumber">
    <w:name w:val="List Number"/>
    <w:basedOn w:val="Normal"/>
    <w:pPr>
      <w:ind w:left="540" w:hanging="240"/>
      <w:spacing w:after="60"/>
    </w:pPr>
  </w:style>
  <w:style w:type="paragraph" w:styleId="CodeBlock">
    <w:name w:val="Code Block"/>
    <w:basedOn w:val="Normal"/>
    <w:pPr>
      <w:ind w:left="360" w:right="360"/>
      <w:spacing w:before="0" w:after="0"/>
      <w:shd w:fill="F3F4F6"/>
    </w:pPr>
    <w:rPr>
      <w:rFonts w:ascii="Courier New" w:hAnsi="Courier New"/>
      <w:sz w:val="20"/>
      <w:szCs w:val="20"/>
    </w:rPr>
  </w:style>
  <w:style w:type="paragraph" w:styleId="CodeBlockSpacer">
    <w:name w:val="Code Block Spacer"/>
    <w:basedOn w:val="CodeBlock"/>
    <w:pPr>
      <w:spacing w:after="120"/>
    </w:pPr>
    <w:rPr>
      <w:rFonts w:ascii="Courier New" w:hAnsi="Courier New"/>
      <w:sz w:val="8"/>
      <w:szCs w:val="8"/>
    </w:rPr>
  </w:style>
  <w:style w:type="character" w:styleId="InlineCode">
    <w:name w:val="Inline Code"/>
    <w:rPr>
      <w:rFonts w:ascii="Courier New" w:hAnsi="Courier New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  <Company>TangaHub</Company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Excledge ERP Product Documentation Pack</dc:title>
  <dc:subject>Product Documentation</dc:subject>
  <dc:creator>OpenAI Codex</dc:creator>
  <cp:lastModifiedBy>OpenAI Codex</cp:lastModifiedBy>
  <dcterms:created xsi:type="dcterms:W3CDTF">2026-04-10T07:51:21Z</dcterms:created>
  <dcterms:modified xsi:type="dcterms:W3CDTF">2026-04-10T07:51:21Z</dcterms:modified>
</cp:coreProperties>
</file>