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INSHUTI delivery and handover package</w:t>
      </w:r>
    </w:p>
    <w:p/>
    <w:p>
      <w:r>
        <w:t>This directory is the operational handover package required by Article 16 of the contract. It describes the system as implemented; it does not claim that an external penetration test, production deployment, training event, or customer UAT has occurred when it has not.</w:t>
      </w:r>
    </w:p>
    <w:p>
      <w:pPr>
        <w:pStyle w:val="ListBullet"/>
      </w:pPr>
      <w:hyperlink r:id="rId9">
        <w:r>
          <w:rPr>
            <w:color w:val="1155CC"/>
            <w:u w:val="single"/>
          </w:rPr>
          <w:t>System architecture</w:t>
        </w:r>
      </w:hyperlink>
    </w:p>
    <w:p>
      <w:pPr>
        <w:pStyle w:val="ListBullet"/>
      </w:pPr>
      <w:hyperlink r:id="rId10">
        <w:r>
          <w:rPr>
            <w:color w:val="1155CC"/>
            <w:u w:val="single"/>
          </w:rPr>
          <w:t>API guide</w:t>
        </w:r>
      </w:hyperlink>
    </w:p>
    <w:p>
      <w:pPr>
        <w:pStyle w:val="ListBullet"/>
      </w:pPr>
      <w:hyperlink r:id="rId11">
        <w:r>
          <w:rPr>
            <w:color w:val="1155CC"/>
            <w:u w:val="single"/>
          </w:rPr>
          <w:t>Database and data protection</w:t>
        </w:r>
      </w:hyperlink>
    </w:p>
    <w:p>
      <w:pPr>
        <w:pStyle w:val="ListBullet"/>
      </w:pPr>
      <w:hyperlink r:id="rId12">
        <w:r>
          <w:rPr>
            <w:color w:val="1155CC"/>
            <w:u w:val="single"/>
          </w:rPr>
          <w:t>Deployment guide</w:t>
        </w:r>
      </w:hyperlink>
    </w:p>
    <w:p>
      <w:pPr>
        <w:pStyle w:val="ListBullet"/>
      </w:pPr>
      <w:hyperlink r:id="rId13">
        <w:r>
          <w:rPr>
            <w:color w:val="1155CC"/>
            <w:u w:val="single"/>
          </w:rPr>
          <w:t>Backup and disaster recovery</w:t>
        </w:r>
      </w:hyperlink>
    </w:p>
    <w:p>
      <w:pPr>
        <w:pStyle w:val="ListBullet"/>
      </w:pPr>
      <w:hyperlink r:id="rId14">
        <w:r>
          <w:rPr>
            <w:color w:val="1155CC"/>
            <w:u w:val="single"/>
          </w:rPr>
          <w:t>Security manual</w:t>
        </w:r>
      </w:hyperlink>
    </w:p>
    <w:p>
      <w:pPr>
        <w:pStyle w:val="ListBullet"/>
      </w:pPr>
      <w:hyperlink r:id="rId15">
        <w:r>
          <w:rPr>
            <w:color w:val="1155CC"/>
            <w:u w:val="single"/>
          </w:rPr>
          <w:t>User and role manuals</w:t>
        </w:r>
      </w:hyperlink>
    </w:p>
    <w:p>
      <w:pPr>
        <w:pStyle w:val="ListBullet"/>
      </w:pPr>
      <w:hyperlink r:id="rId16">
        <w:r>
          <w:rPr>
            <w:color w:val="1155CC"/>
            <w:u w:val="single"/>
          </w:rPr>
          <w:t>Maintenance handbook</w:t>
        </w:r>
      </w:hyperlink>
    </w:p>
    <w:p>
      <w:pPr>
        <w:pStyle w:val="ListBullet"/>
      </w:pPr>
      <w:hyperlink r:id="rId17">
        <w:r>
          <w:rPr>
            <w:color w:val="1155CC"/>
            <w:u w:val="single"/>
          </w:rPr>
          <w:t>UAT checklist</w:t>
        </w:r>
      </w:hyperlink>
    </w:p>
    <w:p>
      <w:pPr>
        <w:pStyle w:val="ListBullet"/>
      </w:pPr>
      <w:hyperlink r:id="rId18">
        <w:r>
          <w:rPr>
            <w:color w:val="1155CC"/>
            <w:u w:val="single"/>
          </w:rPr>
          <w:t>Training plan</w:t>
        </w:r>
      </w:hyperlink>
    </w:p>
    <w:p>
      <w:pPr>
        <w:pStyle w:val="ListBullet"/>
      </w:pPr>
      <w:hyperlink r:id="rId19">
        <w:r>
          <w:rPr>
            <w:color w:val="1155CC"/>
            <w:u w:val="single"/>
          </w:rPr>
          <w:t>Third-party software</w:t>
        </w:r>
      </w:hyperlink>
    </w:p>
    <w:p>
      <w:r>
        <w:t>Production acceptance requires completed copies of the UAT, security-review, restore-test, deployment, and training records.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SYSTEM_ARCHITECTURE.md" TargetMode="External"/><Relationship Id="rId10" Type="http://schemas.openxmlformats.org/officeDocument/2006/relationships/hyperlink" Target="./API.md" TargetMode="External"/><Relationship Id="rId11" Type="http://schemas.openxmlformats.org/officeDocument/2006/relationships/hyperlink" Target="./DATABASE.md" TargetMode="External"/><Relationship Id="rId12" Type="http://schemas.openxmlformats.org/officeDocument/2006/relationships/hyperlink" Target="./DEPLOYMENT.md" TargetMode="External"/><Relationship Id="rId13" Type="http://schemas.openxmlformats.org/officeDocument/2006/relationships/hyperlink" Target="./DISASTER_RECOVERY.md" TargetMode="External"/><Relationship Id="rId14" Type="http://schemas.openxmlformats.org/officeDocument/2006/relationships/hyperlink" Target="./SECURITY.md" TargetMode="External"/><Relationship Id="rId15" Type="http://schemas.openxmlformats.org/officeDocument/2006/relationships/hyperlink" Target="./USER_MANUALS.md" TargetMode="External"/><Relationship Id="rId16" Type="http://schemas.openxmlformats.org/officeDocument/2006/relationships/hyperlink" Target="./MAINTENANCE.md" TargetMode="External"/><Relationship Id="rId17" Type="http://schemas.openxmlformats.org/officeDocument/2006/relationships/hyperlink" Target="./UAT.md" TargetMode="External"/><Relationship Id="rId18" Type="http://schemas.openxmlformats.org/officeDocument/2006/relationships/hyperlink" Target="./TRAINING.md" TargetMode="External"/><Relationship Id="rId19" Type="http://schemas.openxmlformats.org/officeDocument/2006/relationships/hyperlink" Target="./THIRD_PAR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