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Security manual</w:t>
      </w:r>
    </w:p>
    <w:p/>
    <w:p>
      <w:r>
        <w:t>Required production controls include TLS/HSTS at the edge, restrictive security headers, rate limiting, HTTP-only secure cookies, least-privilege RBAC, authenticated message encryption, managed secrets, protected backups, audit logging, dependency scanning, monitoring, and an incident-response process.</w:t>
      </w:r>
    </w:p>
    <w:p>
      <w:r>
        <w:t>The platform must not advertise genuine end-to-end encryption: the API can decrypt consultation messages for authorized delivery. The accurate statement is “encrypted in transit and encrypted at rest.” Changing that statement requires a separately designed client-side key protocol and independent cryptographic review.</w:t>
      </w:r>
    </w:p>
    <w:p>
      <w:r>
        <w:t>Before acceptance:</w:t>
      </w:r>
    </w:p>
    <w:p>
      <w:pPr>
        <w:pStyle w:val="ListBullet"/>
      </w:pPr>
      <w:r>
        <w:t>Run SAST, dependency, secret, and infrastructure scans.</w:t>
      </w:r>
    </w:p>
    <w:p>
      <w:pPr>
        <w:pStyle w:val="ListBullet"/>
      </w:pPr>
      <w:r>
        <w:t>Commission an independent penetration test covering account takeover, IDOR, file upload, stored XSS, injection, Socket.IO authorization, privacy boundaries, and government aggregation.</w:t>
      </w:r>
    </w:p>
    <w:p>
      <w:pPr>
        <w:pStyle w:val="ListBullet"/>
      </w:pPr>
      <w:r>
        <w:t>Resolve all critical/high findings and attach the original and remediation reports.</w:t>
      </w:r>
    </w:p>
    <w:p>
      <w:pPr>
        <w:pStyle w:val="ListBullet"/>
      </w:pPr>
      <w:r>
        <w:t>Test incident notification and key rotation.</w:t>
      </w:r>
    </w:p>
    <w:p>
      <w:pPr>
        <w:pStyle w:val="ListBullet"/>
      </w:pPr>
      <w:r>
        <w:t>Review Rwanda data-protection obligations with qualified counsel and document the lawful basis, retention, youth consent/assent, guardian boundaries, and emergency disclosures.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