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System architecture</w:t>
      </w:r>
    </w:p>
    <w:p/>
    <w:p>
      <w:r>
        <w:t>INSHUTI is a modular web platform composed of a Next.js TypeScript frontend (PWA-capable, four UI locales), an Express TypeScript API, PostgreSQL through Prisma, an OpenAI-backed health-information service, Socket.IO consultation/call messaging, Cloudinary-backed media storage, and configurable email/SMS/web-push integrations.</w:t>
      </w:r>
    </w:p>
    <w:p>
      <w:pPr>
        <w:pStyle w:val="Heading2"/>
      </w:pPr>
      <w:r>
        <w:t>Main flows</w:t>
      </w:r>
    </w:p>
    <w:p>
      <w:pPr>
        <w:pStyle w:val="ListNumber"/>
      </w:pPr>
      <w:r>
        <w:t>A visitor receives an opaque anonymous session cookie and can use AI chat without an account.</w:t>
      </w:r>
    </w:p>
    <w:p>
      <w:pPr>
        <w:pStyle w:val="ListNumber"/>
      </w:pPr>
      <w:r>
        <w:t>The API detects language and crisis indicators, retrieves reviewed health content, obtains the configured AI response, and stores the conversation.</w:t>
      </w:r>
    </w:p>
    <w:p>
      <w:pPr>
        <w:pStyle w:val="ListNumber"/>
      </w:pPr>
      <w:r>
        <w:t>An identified user may request professional follow-up. Risk overrides topic routing; otherwise the topic selects CHW, nurse, midwife, psychologist, or doctor.</w:t>
      </w:r>
    </w:p>
    <w:p>
      <w:pPr>
        <w:pStyle w:val="ListNumber"/>
      </w:pPr>
      <w:r>
        <w:t>Only the user and assigned professional can access the consultation. Messages (text, voice notes, images, files) are protected in transit by TLS and at rest with authenticated AES-256-GCM; attachments are stored on Cloudinary under access-controlled, per-consultation resource IDs. Admin/moderator oversight of consultations is metadata-only (status, priority, participant names) — the message-content endpoints stay restricted to the user and assigned professional, so oversight cannot see decrypted content.</w:t>
      </w:r>
    </w:p>
    <w:p>
      <w:pPr>
        <w:pStyle w:val="ListNumber"/>
      </w:pPr>
      <w:r>
        <w:t>Users can also start a real-time one-to-one or group audio/video call scoped to a consultation, negotiated over a dedicated Socket.IO namespace per room.</w:t>
      </w:r>
    </w:p>
    <w:p>
      <w:pPr>
        <w:pStyle w:val="ListNumber"/>
      </w:pPr>
      <w:r>
        <w:t>Role-specific portals expose appointments, consultations, a curated Health Education Library (Cloudinary-backed articles/attachments merged with the public Resources area), facility search, aggregate government statistics, and administrative functions (knowledge base, unified admin search, flagged-content review, monitoring, audit logs, reporting).</w:t>
      </w:r>
    </w:p>
    <w:p>
      <w:pPr>
        <w:pStyle w:val="ListNumber"/>
      </w:pPr>
      <w:r>
        <w:t>The frontend installs as a PWA: a service worker serves an offline fallback page and relays web-push notifications delivered via VAPID.</w:t>
      </w:r>
    </w:p>
    <w:p>
      <w:pPr>
        <w:pStyle w:val="Heading2"/>
      </w:pPr>
      <w:r>
        <w:t>Trust boundaries</w:t>
      </w:r>
    </w:p>
    <w:p>
      <w:r>
        <w:t>The browser, API, database, AI provider, notification providers (email/SMS/web-push), mapping tile provider, Cloudinary media storage, and deployment platform are separate trust boundaries. Server-side message encryption is encryption at rest, not end-to-end encryption: authorized API processes can decrypt consultation content. Production documentation and user-facing claims must use that accurate description unless client-side key exchange is separately implemented and audited.</w:t>
      </w:r>
    </w:p>
    <w:p>
      <w:pPr>
        <w:pStyle w:val="Heading2"/>
      </w:pPr>
      <w:r>
        <w:t>Scalability</w:t>
      </w:r>
    </w:p>
    <w:p>
      <w:r>
        <w:t>Frontend and API instances are stateless except for cookies; PostgreSQL is the system of record. Horizontal API scaling requires a shared Socket.IO adapter (used by both consultation messaging and calls). Uploaded/attached files live in Cloudinary rather than local disk, so they scale independently of the API instance. Scheduled workers should handle reminders, retention, and backups outside request processes.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