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Automated test report — 13 August 2026</w:t>
      </w:r>
    </w:p>
    <w:p/>
    <w:p>
      <w:r>
        <w:t>Environment: local development workstation; production-like build configuration where applicable.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824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824"/>
          </w:tcPr>
          <w:p>
            <w:r>
              <w:t>Backend automated test suite</w:t>
            </w:r>
          </w:p>
        </w:tc>
        <w:tc>
          <w:tcPr>
            <w:tcW w:type="dxa" w:w="4824"/>
          </w:tcPr>
          <w:p>
            <w:r>
              <w:t>146/146 passed across 25 files</w:t>
            </w:r>
          </w:p>
        </w:tc>
      </w:tr>
      <w:tr>
        <w:tc>
          <w:tcPr>
            <w:tcW w:type="dxa" w:w="4824"/>
          </w:tcPr>
          <w:p>
            <w:r>
              <w:t>Backend TypeScript typecheck</w:t>
            </w:r>
          </w:p>
        </w:tc>
        <w:tc>
          <w:tcPr>
            <w:tcW w:type="dxa" w:w="4824"/>
          </w:tcPr>
          <w:p>
            <w:r>
              <w:t>Passed</w:t>
            </w:r>
          </w:p>
        </w:tc>
      </w:tr>
      <w:tr>
        <w:tc>
          <w:tcPr>
            <w:tcW w:type="dxa" w:w="4824"/>
          </w:tcPr>
          <w:p>
            <w:r>
              <w:t>Backend lint</w:t>
            </w:r>
          </w:p>
        </w:tc>
        <w:tc>
          <w:tcPr>
            <w:tcW w:type="dxa" w:w="4824"/>
          </w:tcPr>
          <w:p>
            <w:r>
              <w:t>Passed with zero warnings/errors</w:t>
            </w:r>
          </w:p>
        </w:tc>
      </w:tr>
      <w:tr>
        <w:tc>
          <w:tcPr>
            <w:tcW w:type="dxa" w:w="4824"/>
          </w:tcPr>
          <w:p>
            <w:r>
              <w:t>Frontend lint</w:t>
            </w:r>
          </w:p>
        </w:tc>
        <w:tc>
          <w:tcPr>
            <w:tcW w:type="dxa" w:w="4824"/>
          </w:tcPr>
          <w:p>
            <w:r>
              <w:t xml:space="preserve">Passed with zero errors; 4 pre-existing </w:t>
            </w:r>
            <w:r>
              <w:rPr>
                <w:rFonts w:ascii="Consolas" w:hAnsi="Consolas"/>
                <w:color w:val="C7254E"/>
                <w:sz w:val="20"/>
              </w:rPr>
              <w:t>no-img-element</w:t>
            </w:r>
            <w:r>
              <w:t xml:space="preserve"> warnings on Health Education Library preview components (deliberate — previews render arbitrary Cloudinary URLs not known at build time, so </w:t>
            </w:r>
            <w:r>
              <w:rPr>
                <w:rFonts w:ascii="Consolas" w:hAnsi="Consolas"/>
                <w:color w:val="C7254E"/>
                <w:sz w:val="20"/>
              </w:rPr>
              <w:t>next/image</w:t>
            </w:r>
            <w:r>
              <w:t xml:space="preserve"> domain allow-listing does not apply)</w:t>
            </w:r>
          </w:p>
        </w:tc>
      </w:tr>
      <w:tr>
        <w:tc>
          <w:tcPr>
            <w:tcW w:type="dxa" w:w="4824"/>
          </w:tcPr>
          <w:p>
            <w:r>
              <w:t>Backend + Next.js production build</w:t>
            </w:r>
          </w:p>
        </w:tc>
        <w:tc>
          <w:tcPr>
            <w:tcW w:type="dxa" w:w="4824"/>
          </w:tcPr>
          <w:p>
            <w:r>
              <w:t>Passed</w:t>
            </w:r>
          </w:p>
        </w:tc>
      </w:tr>
      <w:tr>
        <w:tc>
          <w:tcPr>
            <w:tcW w:type="dxa" w:w="4824"/>
          </w:tcPr>
          <w:p>
            <w:r>
              <w:t>Backend production dependency audit</w:t>
            </w:r>
          </w:p>
        </w:tc>
        <w:tc>
          <w:tcPr>
            <w:tcW w:type="dxa" w:w="4824"/>
          </w:tcPr>
          <w:p>
            <w:r>
              <w:t>Zero known vulnerabilities</w:t>
            </w:r>
          </w:p>
        </w:tc>
      </w:tr>
      <w:tr>
        <w:tc>
          <w:tcPr>
            <w:tcW w:type="dxa" w:w="4824"/>
          </w:tcPr>
          <w:p>
            <w:r>
              <w:t>Frontend/root dependency audit</w:t>
            </w:r>
          </w:p>
        </w:tc>
        <w:tc>
          <w:tcPr>
            <w:tcW w:type="dxa" w:w="4824"/>
          </w:tcPr>
          <w:p>
            <w:r>
              <w:t xml:space="preserve">Zero known vulnerabilities (a high-severity transitive </w:t>
            </w:r>
            <w:r>
              <w:rPr>
                <w:rFonts w:ascii="Consolas" w:hAnsi="Consolas"/>
                <w:color w:val="C7254E"/>
                <w:sz w:val="20"/>
              </w:rPr>
              <w:t>nanoid</w:t>
            </w:r>
            <w:r>
              <w:t xml:space="preserve"> advisory was resolved via </w:t>
            </w:r>
            <w:r>
              <w:rPr>
                <w:rFonts w:ascii="Consolas" w:hAnsi="Consolas"/>
                <w:color w:val="C7254E"/>
                <w:sz w:val="20"/>
              </w:rPr>
              <w:t>npm audit fix</w:t>
            </w:r>
            <w:r>
              <w:t xml:space="preserve"> on 13 August 2026)</w:t>
            </w:r>
          </w:p>
        </w:tc>
      </w:tr>
      <w:tr>
        <w:tc>
          <w:tcPr>
            <w:tcW w:type="dxa" w:w="4824"/>
          </w:tcPr>
          <w:p>
            <w:r>
              <w:t>Referral unit coverage</w:t>
            </w:r>
          </w:p>
        </w:tc>
        <w:tc>
          <w:tcPr>
            <w:tcW w:type="dxa" w:w="4824"/>
          </w:tcPr>
          <w:p>
            <w:r>
              <w:t>Topic, tier, and crisis override covered</w:t>
            </w:r>
          </w:p>
        </w:tc>
      </w:tr>
      <w:tr>
        <w:tc>
          <w:tcPr>
            <w:tcW w:type="dxa" w:w="4824"/>
          </w:tcPr>
          <w:p>
            <w:r>
              <w:t>Message/file encryption</w:t>
            </w:r>
          </w:p>
        </w:tc>
        <w:tc>
          <w:tcPr>
            <w:tcW w:type="dxa" w:w="4824"/>
          </w:tcPr>
          <w:p>
            <w:r>
              <w:t>Round-trip and tamper/file-at-rest tests covered</w:t>
            </w:r>
          </w:p>
        </w:tc>
      </w:tr>
      <w:tr>
        <w:tc>
          <w:tcPr>
            <w:tcW w:type="dxa" w:w="4824"/>
          </w:tcPr>
          <w:p>
            <w:r>
              <w:t>RBAC</w:t>
            </w:r>
          </w:p>
        </w:tc>
        <w:tc>
          <w:tcPr>
            <w:tcW w:type="dxa" w:w="4824"/>
          </w:tcPr>
          <w:p>
            <w:r>
              <w:t>Moderator denial, super-admin acceptance, malformed token covered</w:t>
            </w:r>
          </w:p>
        </w:tc>
      </w:tr>
      <w:tr>
        <w:tc>
          <w:tcPr>
            <w:tcW w:type="dxa" w:w="4824"/>
          </w:tcPr>
          <w:p>
            <w:r>
              <w:t>Consultation oversight boundary</w:t>
            </w:r>
          </w:p>
        </w:tc>
        <w:tc>
          <w:tcPr>
            <w:tcW w:type="dxa" w:w="4824"/>
          </w:tcPr>
          <w:p>
            <w:r>
              <w:t>Admin/moderator oversight list returns metadata only; message-content routes remain restricted to the consultation's user and assigned professional</w:t>
            </w:r>
          </w:p>
        </w:tc>
      </w:tr>
    </w:tbl>
    <w:p/>
    <w:p>
      <w:r>
        <w:t xml:space="preserve">This report is developer verification, not customer UAT, a clinical validation, a load-test certificate, or an independent penetration test. Those signed external records remain required by </w:t>
      </w:r>
      <w:r>
        <w:rPr>
          <w:rFonts w:ascii="Consolas" w:hAnsi="Consolas"/>
          <w:color w:val="C7254E"/>
          <w:sz w:val="20"/>
        </w:rPr>
        <w:t>UAT.md</w:t>
      </w:r>
      <w:r>
        <w:t xml:space="preserve"> and </w:t>
      </w:r>
      <w:r>
        <w:rPr>
          <w:rFonts w:ascii="Consolas" w:hAnsi="Consolas"/>
          <w:color w:val="C7254E"/>
          <w:sz w:val="20"/>
        </w:rPr>
        <w:t>SECURITY.md</w:t>
      </w:r>
      <w:r>
        <w:t>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Report</dc:title>
  <dc:subject/>
  <dc:creator>INSHUTI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