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F614" w14:textId="77777777" w:rsidR="0056485B" w:rsidRDefault="00582E57">
      <w:pPr>
        <w:pStyle w:val="a8"/>
        <w:rPr>
          <w:sz w:val="36"/>
        </w:rPr>
      </w:pPr>
      <w:r>
        <w:rPr>
          <w:rFonts w:hint="eastAsia"/>
          <w:sz w:val="36"/>
        </w:rPr>
        <w:t>疫苗分配</w:t>
      </w:r>
    </w:p>
    <w:p w14:paraId="7F3A0DAA" w14:textId="77777777" w:rsidR="0056485B" w:rsidRDefault="0056485B"/>
    <w:p w14:paraId="63E72C05" w14:textId="77777777" w:rsidR="0038696B" w:rsidRDefault="0038696B" w:rsidP="0038696B">
      <w:pPr>
        <w:pStyle w:val="2"/>
      </w:pPr>
      <w:r>
        <w:rPr>
          <w:rFonts w:hint="eastAsia"/>
        </w:rPr>
        <w:t>模型</w:t>
      </w:r>
    </w:p>
    <w:p w14:paraId="36909C1A" w14:textId="77777777" w:rsidR="0038696B" w:rsidRDefault="0038696B" w:rsidP="0038696B">
      <w:r w:rsidRPr="00402018">
        <w:rPr>
          <w:noProof/>
        </w:rPr>
        <w:drawing>
          <wp:inline distT="0" distB="0" distL="0" distR="0" wp14:anchorId="72CAB2EF" wp14:editId="653F6392">
            <wp:extent cx="5274310" cy="2291715"/>
            <wp:effectExtent l="0" t="0" r="2540" b="0"/>
            <wp:docPr id="2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25303CC-2290-497D-8948-3244F2791C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25303CC-2290-497D-8948-3244F2791C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494" w14:textId="77777777" w:rsidR="0038696B" w:rsidRDefault="0038696B" w:rsidP="0038696B"/>
    <w:p w14:paraId="67D6A860" w14:textId="77777777" w:rsidR="0038696B" w:rsidRDefault="0038696B" w:rsidP="0038696B"/>
    <w:p w14:paraId="31065952" w14:textId="77777777" w:rsidR="0038696B" w:rsidRDefault="0038696B" w:rsidP="0038696B">
      <w:pPr>
        <w:pStyle w:val="3"/>
      </w:pPr>
      <w:r>
        <w:rPr>
          <w:rFonts w:hint="eastAsia"/>
        </w:rPr>
        <w:t>传染病方程</w:t>
      </w:r>
    </w:p>
    <w:p w14:paraId="5B9D6E96" w14:textId="77777777" w:rsidR="0038696B" w:rsidRDefault="0038696B" w:rsidP="0038696B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</w:p>
    <w:p w14:paraId="77867AC4" w14:textId="06E83D7E" w:rsidR="0056485B" w:rsidRDefault="0033204F">
      <w:pPr>
        <w:pStyle w:val="3"/>
      </w:pPr>
      <w:r>
        <w:rPr>
          <w:rFonts w:hint="eastAsia"/>
        </w:rPr>
        <w:t>加入年龄结构</w:t>
      </w:r>
      <w:r w:rsidR="00BD1D1E">
        <w:rPr>
          <w:rFonts w:hint="eastAsia"/>
        </w:rPr>
        <w:t>计算两个g</w:t>
      </w:r>
      <w:r w:rsidR="00BD1D1E">
        <w:t>roup</w:t>
      </w:r>
      <w:r w:rsidR="00527E78">
        <w:rPr>
          <w:rFonts w:hint="eastAsia"/>
        </w:rPr>
        <w:t>之间</w:t>
      </w:r>
      <w:r w:rsidR="00BD1D1E">
        <w:rPr>
          <w:rFonts w:hint="eastAsia"/>
        </w:rPr>
        <w:t>的再生数</w:t>
      </w:r>
      <w:r w:rsidR="00BD1D1E">
        <w:fldChar w:fldCharType="begin"/>
      </w:r>
      <w:r w:rsidR="00BD1D1E">
        <w:instrText xml:space="preserve"> </w:instrText>
      </w:r>
      <w:r w:rsidR="00BD1D1E">
        <w:rPr>
          <w:rFonts w:hint="eastAsia"/>
        </w:rPr>
        <w:instrText>REF _Ref129878744 \r \h</w:instrText>
      </w:r>
      <w:r w:rsidR="00BD1D1E">
        <w:instrText xml:space="preserve"> </w:instrText>
      </w:r>
      <w:r w:rsidR="00BD1D1E">
        <w:fldChar w:fldCharType="separate"/>
      </w:r>
      <w:r w:rsidR="00BD1D1E">
        <w:t>[7]</w:t>
      </w:r>
      <w:r w:rsidR="00BD1D1E">
        <w:fldChar w:fldCharType="end"/>
      </w:r>
    </w:p>
    <w:p w14:paraId="3B1FA573" w14:textId="6C8A3B75" w:rsidR="0033204F" w:rsidRDefault="0033204F" w:rsidP="00051D34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^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^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^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^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lim>
                </m:limUpp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hint="eastAsia"/>
          <w:sz w:val="24"/>
          <w:szCs w:val="24"/>
        </w:rPr>
        <w:t>，将</w:t>
      </w:r>
      <w:proofErr w:type="gramStart"/>
      <w:r>
        <w:rPr>
          <w:rFonts w:hint="eastAsia"/>
          <w:sz w:val="24"/>
          <w:szCs w:val="24"/>
        </w:rPr>
        <w:t>该感染</w:t>
      </w:r>
      <w:proofErr w:type="gramEnd"/>
      <w:r>
        <w:rPr>
          <w:rFonts w:hint="eastAsia"/>
          <w:sz w:val="24"/>
          <w:szCs w:val="24"/>
        </w:rPr>
        <w:t>系统写成一下形式：</w:t>
      </w:r>
    </w:p>
    <w:p w14:paraId="3C967D30" w14:textId="45F41AD7" w:rsidR="00051D34" w:rsidRDefault="00DF51D0" w:rsidP="00051D34">
      <w:pPr>
        <w:spacing w:line="276" w:lineRule="auto"/>
        <w:ind w:rightChars="-297" w:right="-624"/>
        <w:jc w:val="center"/>
        <w:rPr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</m:e>
          </m:acc>
          <m:r>
            <w:rPr>
              <w:rFonts w:ascii="Cambria Math" w:hAnsi="Cambria Math"/>
            </w:rPr>
            <m:t>(T+Σ)x</m:t>
          </m:r>
        </m:oMath>
      </m:oMathPara>
    </w:p>
    <w:p w14:paraId="6B4848D5" w14:textId="5E45BBE7" w:rsidR="0056485B" w:rsidRDefault="00582E57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则传播</w:t>
      </w:r>
      <w:proofErr w:type="gramEnd"/>
      <w:r>
        <w:rPr>
          <w:rFonts w:hint="eastAsia"/>
          <w:sz w:val="24"/>
          <w:szCs w:val="24"/>
        </w:rPr>
        <w:t>部分T</w:t>
      </w:r>
    </w:p>
    <w:p w14:paraId="60ADB974" w14:textId="29F739A2" w:rsidR="0056485B" w:rsidRPr="00D07DB1" w:rsidRDefault="0033204F" w:rsidP="001A3407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/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10×10</m:t>
              </m:r>
            </m:sub>
          </m:sSub>
        </m:oMath>
      </m:oMathPara>
    </w:p>
    <w:p w14:paraId="17949E55" w14:textId="79A84B28" w:rsidR="00D07DB1" w:rsidRPr="00D07DB1" w:rsidRDefault="00D07DB1" w:rsidP="001A3407">
      <w:pPr>
        <w:spacing w:line="276" w:lineRule="auto"/>
        <w:ind w:leftChars="-67" w:left="-141" w:rightChars="-297" w:right="-624" w:firstLineChars="200" w:firstLine="480"/>
        <w:rPr>
          <w:iCs/>
          <w:sz w:val="24"/>
          <w:szCs w:val="24"/>
        </w:rPr>
      </w:pPr>
      <w:r w:rsidRPr="00D07DB1">
        <w:rPr>
          <w:rFonts w:hint="eastAsia"/>
          <w:iCs/>
          <w:sz w:val="24"/>
          <w:szCs w:val="24"/>
        </w:rPr>
        <w:t>其中</w:t>
      </w:r>
    </w:p>
    <w:p w14:paraId="5C83A171" w14:textId="48582C46" w:rsidR="001A3407" w:rsidRPr="00D07DB1" w:rsidRDefault="001A3407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w:lastRenderedPageBreak/>
            <m:t>D=</m:t>
          </m:r>
          <m:r>
            <w:rPr>
              <w:rFonts w:ascii="Cambria Math" w:hAnsi="Cambria Math"/>
              <w:sz w:val="24"/>
              <w:szCs w:val="24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4×2</m:t>
          </m:r>
        </m:oMath>
      </m:oMathPara>
    </w:p>
    <w:p w14:paraId="79A76540" w14:textId="77777777" w:rsidR="00D07DB1" w:rsidRPr="00F76223" w:rsidRDefault="00D07DB1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</w:p>
    <w:p w14:paraId="288444C0" w14:textId="5AE6C95E" w:rsidR="00F76223" w:rsidRDefault="00D07DB1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O=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4×4</m:t>
          </m:r>
        </m:oMath>
      </m:oMathPara>
    </w:p>
    <w:p w14:paraId="7149ACE2" w14:textId="63204344" w:rsidR="00586122" w:rsidRPr="0063675A" w:rsidRDefault="006F5D02" w:rsidP="0063675A">
      <w:pPr>
        <w:spacing w:line="276" w:lineRule="auto"/>
        <w:ind w:rightChars="-297" w:right="-624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是转移矩阵</w:t>
      </w:r>
    </w:p>
    <w:p w14:paraId="6F5A02F5" w14:textId="7F61A951" w:rsidR="006F5D02" w:rsidRDefault="006F5D02">
      <w:r>
        <w:rPr>
          <w:noProof/>
        </w:rPr>
        <w:drawing>
          <wp:inline distT="0" distB="0" distL="0" distR="0" wp14:anchorId="73E0F0CC" wp14:editId="7E14CF4D">
            <wp:extent cx="5274310" cy="2325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7B70" w14:textId="320DE066" w:rsidR="006F5D02" w:rsidRDefault="006F5D02"/>
    <w:p w14:paraId="3F7F1447" w14:textId="77777777" w:rsidR="006F5D02" w:rsidRDefault="006F5D02" w:rsidP="006F5D02">
      <w:r>
        <w:t>\Sigma=</w:t>
      </w:r>
    </w:p>
    <w:p w14:paraId="0939C9A7" w14:textId="77777777" w:rsidR="006F5D02" w:rsidRDefault="006F5D02" w:rsidP="006F5D02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pmatrix</w:t>
      </w:r>
      <w:proofErr w:type="spellEnd"/>
      <w:r>
        <w:t>}</w:t>
      </w:r>
    </w:p>
    <w:p w14:paraId="08F9C7B0" w14:textId="77777777" w:rsidR="006F5D02" w:rsidRDefault="006F5D02" w:rsidP="006F5D02">
      <w:r>
        <w:t xml:space="preserve">-\sigma &amp; 0 &amp; 0 &amp; 0 &amp; 0 &amp; 0 &amp; 0 &amp; 0 &amp; 0 &amp; </w:t>
      </w:r>
      <w:proofErr w:type="gramStart"/>
      <w:r>
        <w:t>0  \</w:t>
      </w:r>
      <w:proofErr w:type="gramEnd"/>
      <w:r>
        <w:t>\</w:t>
      </w:r>
    </w:p>
    <w:p w14:paraId="716E715E" w14:textId="77777777" w:rsidR="006F5D02" w:rsidRDefault="006F5D02" w:rsidP="006F5D02">
      <w:r>
        <w:t xml:space="preserve">0 &amp; -\sigma &amp; 0 &amp; 0 &amp; 0 &amp; 0 &amp; 0 &amp; 0 &amp; 0 &amp; </w:t>
      </w:r>
      <w:proofErr w:type="gramStart"/>
      <w:r>
        <w:t>0  \</w:t>
      </w:r>
      <w:proofErr w:type="gramEnd"/>
      <w:r>
        <w:t>\</w:t>
      </w:r>
    </w:p>
    <w:p w14:paraId="35001976" w14:textId="77777777" w:rsidR="006F5D02" w:rsidRDefault="006F5D02" w:rsidP="006F5D02">
      <w:r>
        <w:t>0 &amp; 0 &amp; -\sigma &amp; 0 &amp; 0 &amp; 0 &amp; 0 &amp; 0 &amp; 0 &amp; 0 \\</w:t>
      </w:r>
    </w:p>
    <w:p w14:paraId="5FDD9683" w14:textId="77777777" w:rsidR="006F5D02" w:rsidRDefault="006F5D02" w:rsidP="006F5D02">
      <w:r>
        <w:t xml:space="preserve">0 &amp; 0 &amp; 0 &amp; -\sigma &amp; 0 &amp; 0 &amp; 0 &amp; 0 &amp; 0 &amp; </w:t>
      </w:r>
      <w:proofErr w:type="gramStart"/>
      <w:r>
        <w:t>0  \</w:t>
      </w:r>
      <w:proofErr w:type="gramEnd"/>
      <w:r>
        <w:t>\</w:t>
      </w:r>
    </w:p>
    <w:p w14:paraId="52E406D7" w14:textId="77777777" w:rsidR="006F5D02" w:rsidRDefault="006F5D02" w:rsidP="006F5D02">
      <w:r>
        <w:t xml:space="preserve">0 &amp; 0 &amp; </w:t>
      </w:r>
      <w:proofErr w:type="gramStart"/>
      <w:r>
        <w:t>l  \</w:t>
      </w:r>
      <w:proofErr w:type="gramEnd"/>
      <w:r>
        <w:t>sigma &amp; 0 &amp; -\gamma &amp; 0 &amp; 0 &amp; 0 &amp; 0 &amp; 0 \\</w:t>
      </w:r>
    </w:p>
    <w:p w14:paraId="10E74B7D" w14:textId="77777777" w:rsidR="006F5D02" w:rsidRDefault="006F5D02" w:rsidP="006F5D02">
      <w:r>
        <w:t xml:space="preserve">0 &amp; 0 &amp; 0 &amp; </w:t>
      </w:r>
      <w:proofErr w:type="gramStart"/>
      <w:r>
        <w:t>l  \</w:t>
      </w:r>
      <w:proofErr w:type="gramEnd"/>
      <w:r>
        <w:t>sigma &amp;  0 &amp; -\gamma &amp; 0 &amp; 0 &amp; 0 &amp; 0 \\</w:t>
      </w:r>
    </w:p>
    <w:p w14:paraId="1447A4AC" w14:textId="77777777" w:rsidR="006F5D02" w:rsidRDefault="006F5D02" w:rsidP="006F5D02">
      <w:r>
        <w:t xml:space="preserve">\sigma &amp; </w:t>
      </w:r>
      <w:proofErr w:type="gramStart"/>
      <w:r>
        <w:t>0  &amp;</w:t>
      </w:r>
      <w:proofErr w:type="gramEnd"/>
      <w:r>
        <w:t xml:space="preserve"> 0 &amp; 0 &amp; 0 &amp; 0 &amp; -k \gamma &amp; 0 &amp; 0 &amp; 0 \\</w:t>
      </w:r>
    </w:p>
    <w:p w14:paraId="1B851F0C" w14:textId="77777777" w:rsidR="006F5D02" w:rsidRDefault="006F5D02" w:rsidP="006F5D02">
      <w:r>
        <w:t xml:space="preserve"> 0 </w:t>
      </w:r>
      <w:proofErr w:type="gramStart"/>
      <w:r>
        <w:t>&amp;  \</w:t>
      </w:r>
      <w:proofErr w:type="gramEnd"/>
      <w:r>
        <w:t>sigma &amp; 0 &amp; 0 &amp; 0 &amp; 0 &amp; 0  &amp; -k \gamma &amp; 0 &amp; 0 \\</w:t>
      </w:r>
    </w:p>
    <w:p w14:paraId="5D04CA8D" w14:textId="77777777" w:rsidR="006F5D02" w:rsidRDefault="006F5D02" w:rsidP="006F5D02">
      <w:r>
        <w:t xml:space="preserve">0 &amp; 0 &amp; (l-1) \sigma &amp;   0 &amp; 0 &amp; 0 &amp; 0 &amp; </w:t>
      </w:r>
      <w:proofErr w:type="gramStart"/>
      <w:r>
        <w:t>0  &amp;</w:t>
      </w:r>
      <w:proofErr w:type="gramEnd"/>
      <w:r>
        <w:t xml:space="preserve"> -k \gamma &amp; 0 \\</w:t>
      </w:r>
    </w:p>
    <w:p w14:paraId="1BDB7019" w14:textId="77777777" w:rsidR="006F5D02" w:rsidRDefault="006F5D02" w:rsidP="006F5D02">
      <w:r>
        <w:t xml:space="preserve">0 &amp; 0 &amp; 0 &amp; (l -1) \sigma &amp; 0 &amp; 0 &amp; 0 &amp; 0 &amp; </w:t>
      </w:r>
      <w:proofErr w:type="gramStart"/>
      <w:r>
        <w:t>0  &amp;</w:t>
      </w:r>
      <w:proofErr w:type="gramEnd"/>
      <w:r>
        <w:t xml:space="preserve"> -k \gamma \\</w:t>
      </w:r>
    </w:p>
    <w:p w14:paraId="4C681FA3" w14:textId="77777777" w:rsidR="006F5D02" w:rsidRDefault="006F5D02" w:rsidP="006F5D02"/>
    <w:p w14:paraId="596685E4" w14:textId="51927EAA" w:rsidR="006F5D02" w:rsidRDefault="006F5D02" w:rsidP="006F5D02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pmatrix</w:t>
      </w:r>
      <w:proofErr w:type="spellEnd"/>
      <w:r>
        <w:t>}</w:t>
      </w:r>
    </w:p>
    <w:p w14:paraId="0EEA8944" w14:textId="7C122069" w:rsidR="00124760" w:rsidRDefault="00124760"/>
    <w:p w14:paraId="25B11EEA" w14:textId="77777777" w:rsidR="0056485B" w:rsidRDefault="00582E57">
      <m:oMathPara>
        <m:oMath>
          <m:r>
            <w:rPr>
              <w:rFonts w:ascii="Cambria Math" w:hAnsi="Cambria Math" w:hint="eastAsia"/>
            </w:rPr>
            <m:t xml:space="preserve">K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-TΣ</m:t>
              </m:r>
              <m:r>
                <w:rPr>
                  <w:rFonts w:ascii="Cambria Math" w:hAnsi="Cambria Math" w:hint="eastAsia"/>
                </w:rPr>
                <m:t> 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6FBBBF2" w14:textId="77777777" w:rsidR="0056485B" w:rsidRDefault="00582E57">
      <w:r>
        <w:rPr>
          <w:rFonts w:hint="eastAsia"/>
        </w:rPr>
        <w:lastRenderedPageBreak/>
        <w:t>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和j的R就是</w:t>
      </w:r>
    </w:p>
    <w:p w14:paraId="5265EA96" w14:textId="77777777" w:rsidR="0056485B" w:rsidRDefault="0056485B"/>
    <w:p w14:paraId="5B4666E8" w14:textId="79E40913" w:rsidR="0056485B" w:rsidRDefault="00DF51D0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=ρ(K)</m:t>
              </m: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kγ</m:t>
                  </m:r>
                </m:den>
              </m:f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k+(1-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[kl+(1-l)]+(1-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[kl+(1-l)]}</m:t>
              </m:r>
            </m:e>
          </m:eqArr>
        </m:oMath>
      </m:oMathPara>
    </w:p>
    <w:p w14:paraId="36E6BF01" w14:textId="77777777" w:rsidR="0056485B" w:rsidRDefault="00582E57">
      <w:r>
        <w:rPr>
          <w:rFonts w:hint="eastAsia"/>
        </w:rPr>
        <w:t>如果</w:t>
      </w:r>
      <w:proofErr w:type="spellStart"/>
      <w:r>
        <w:t>i</w:t>
      </w:r>
      <w:proofErr w:type="spellEnd"/>
      <w:r>
        <w:rPr>
          <w:rFonts w:hint="eastAsia"/>
        </w:rPr>
        <w:t>年龄段p变化，用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表示此次分配给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组的疫苗量。所以</w:t>
      </w:r>
      <m:oMath>
        <m:r>
          <w:rPr>
            <w:rFonts w:ascii="Cambria Math" w:hAnsi="Cambria Math"/>
          </w:rPr>
          <m:t>dp=d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/groupi</m:t>
        </m:r>
      </m:oMath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=p-dp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发生扰动，则导致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发生变化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，所以</w:t>
      </w:r>
      <w:proofErr w:type="spellStart"/>
      <w:r>
        <w:t>i</w:t>
      </w:r>
      <w:proofErr w:type="spellEnd"/>
      <w:r>
        <w:rPr>
          <w:rFonts w:hint="eastAsia"/>
        </w:rPr>
        <w:t>年龄段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势必会引起总体传播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的变化，量化为如下：</w:t>
      </w:r>
    </w:p>
    <w:p w14:paraId="4D3A5258" w14:textId="77777777" w:rsidR="0056485B" w:rsidRDefault="00582E57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5175D0A9" w14:textId="77777777" w:rsidR="0056485B" w:rsidRDefault="0056485B">
      <w:pPr>
        <w:jc w:val="center"/>
      </w:pPr>
    </w:p>
    <w:p w14:paraId="2FD2C34E" w14:textId="77777777" w:rsidR="0056485B" w:rsidRDefault="0056485B">
      <w:pPr>
        <w:jc w:val="center"/>
      </w:pPr>
    </w:p>
    <w:p w14:paraId="380BEE21" w14:textId="77777777" w:rsidR="0056485B" w:rsidRDefault="0056485B"/>
    <w:p w14:paraId="3CBB2E32" w14:textId="5ED6933A" w:rsidR="0056485B" w:rsidRDefault="00B41328">
      <w:pPr>
        <w:pStyle w:val="4"/>
      </w:pPr>
      <w:r>
        <w:rPr>
          <w:rFonts w:hint="eastAsia"/>
        </w:rPr>
        <w:t>药物干预-</w:t>
      </w:r>
      <w:r w:rsidR="00582E57">
        <w:rPr>
          <w:rFonts w:hint="eastAsia"/>
        </w:rPr>
        <w:t>疫苗分配算法</w:t>
      </w:r>
      <w:r w:rsidR="00582E57">
        <w:fldChar w:fldCharType="begin"/>
      </w:r>
      <w:r w:rsidR="00582E57">
        <w:instrText xml:space="preserve"> </w:instrText>
      </w:r>
      <w:r w:rsidR="00582E57">
        <w:rPr>
          <w:rFonts w:hint="eastAsia"/>
        </w:rPr>
        <w:instrText>REF _Ref128759340 \r \h</w:instrText>
      </w:r>
      <w:r w:rsidR="00582E57">
        <w:instrText xml:space="preserve"> </w:instrText>
      </w:r>
      <w:r w:rsidR="00582E57">
        <w:fldChar w:fldCharType="separate"/>
      </w:r>
      <w:r w:rsidR="00582E57">
        <w:t>[6]</w:t>
      </w:r>
      <w:r w:rsidR="00582E57">
        <w:fldChar w:fldCharType="end"/>
      </w:r>
    </w:p>
    <w:p w14:paraId="73E81591" w14:textId="77777777" w:rsidR="0056485B" w:rsidRDefault="00582E57">
      <w:pPr>
        <w:pStyle w:val="ab"/>
        <w:numPr>
          <w:ilvl w:val="0"/>
          <w:numId w:val="1"/>
        </w:numPr>
        <w:ind w:firstLineChars="0"/>
      </w:pPr>
      <w:r>
        <w:t>Divide the vaccine stock into units as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=1, 2,……z</m:t>
        </m:r>
      </m:oMath>
      <w:r>
        <w:rPr>
          <w:rFonts w:hint="eastAsia"/>
        </w:rPr>
        <w:t>.</w:t>
      </w:r>
    </w:p>
    <w:p w14:paraId="299060FA" w14:textId="77777777" w:rsidR="0056485B" w:rsidRDefault="00582E57">
      <w:pPr>
        <w:pStyle w:val="ab"/>
        <w:numPr>
          <w:ilvl w:val="0"/>
          <w:numId w:val="1"/>
        </w:numPr>
        <w:ind w:firstLineChars="0"/>
      </w:pPr>
      <w:r>
        <w:t xml:space="preserve">For each group </w:t>
      </w:r>
      <w:proofErr w:type="spellStart"/>
      <w:r>
        <w:rPr>
          <w:b/>
          <w:i/>
        </w:rPr>
        <w:t>i</w:t>
      </w:r>
      <w:proofErr w:type="spellEnd"/>
      <w:r>
        <w:t xml:space="preserve"> {</w:t>
      </w:r>
    </w:p>
    <w:p w14:paraId="22E50FB1" w14:textId="77777777" w:rsidR="0056485B" w:rsidRDefault="00582E57">
      <w:pPr>
        <w:pStyle w:val="ab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dp=d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/groupi</m:t>
          </m:r>
        </m:oMath>
      </m:oMathPara>
    </w:p>
    <w:p w14:paraId="4897CDF8" w14:textId="753DB542" w:rsidR="0056485B" w:rsidRDefault="00DF51D0">
      <w:pPr>
        <w:pStyle w:val="ab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-dp</m:t>
          </m:r>
        </m:oMath>
      </m:oMathPara>
    </w:p>
    <w:p w14:paraId="02C586AD" w14:textId="77777777" w:rsidR="0056485B" w:rsidRDefault="00582E57">
      <w:pPr>
        <w:pStyle w:val="ab"/>
        <w:ind w:left="840" w:firstLineChars="0" w:firstLine="0"/>
      </w:pPr>
      <w:r>
        <w:t xml:space="preserve">For each group </w:t>
      </w:r>
      <w:r>
        <w:rPr>
          <w:b/>
          <w:i/>
        </w:rPr>
        <w:t>j</w:t>
      </w:r>
      <w:r>
        <w:t xml:space="preserve"> {</w:t>
      </w:r>
    </w:p>
    <w:p w14:paraId="6ECC5DAE" w14:textId="77777777" w:rsidR="0056485B" w:rsidRDefault="00582E57">
      <w:pPr>
        <w:spacing w:line="276" w:lineRule="auto"/>
        <w:ind w:leftChars="-67" w:left="-141" w:rightChars="-297" w:right="-624" w:firstLineChars="200" w:firstLine="420"/>
      </w:pPr>
      <w:r>
        <w:tab/>
      </w:r>
      <w:r>
        <w:tab/>
      </w:r>
      <w:r>
        <w:tab/>
        <w:t xml:space="preserve">Calculate  </w:t>
      </w:r>
    </w:p>
    <w:p w14:paraId="5A4D8221" w14:textId="77777777" w:rsidR="00586122" w:rsidRDefault="00DF51D0" w:rsidP="00586122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=ρ(K)</m:t>
              </m: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kγ</m:t>
                  </m:r>
                </m:den>
              </m:f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k+(1-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[kl+(1-l)]+(1-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[kl+(1-l)]}</m:t>
              </m:r>
            </m:e>
          </m:eqArr>
        </m:oMath>
      </m:oMathPara>
    </w:p>
    <w:p w14:paraId="076135A2" w14:textId="0B1263B6" w:rsidR="0056485B" w:rsidRDefault="00DF51D0">
      <w:pPr>
        <w:spacing w:line="276" w:lineRule="auto"/>
        <w:ind w:leftChars="-67" w:left="-141" w:rightChars="-297" w:right="-624"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</m:e>
          </m:rad>
        </m:oMath>
      </m:oMathPara>
    </w:p>
    <w:p w14:paraId="37534D16" w14:textId="77777777" w:rsidR="0056485B" w:rsidRDefault="00582E57">
      <w:pPr>
        <w:pStyle w:val="ab"/>
        <w:ind w:left="840" w:firstLineChars="0" w:firstLine="0"/>
      </w:pPr>
      <w:r>
        <w:t>}</w:t>
      </w:r>
    </w:p>
    <w:p w14:paraId="11C1188A" w14:textId="77777777" w:rsidR="0056485B" w:rsidRDefault="00582E57">
      <w:pPr>
        <w:ind w:left="840"/>
      </w:pPr>
      <w:r>
        <w:rPr>
          <w:rFonts w:hint="eastAsia"/>
        </w:rPr>
        <w:t>C</w:t>
      </w:r>
      <w:r>
        <w:t xml:space="preserve">alculate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37D72DEA" w14:textId="77777777" w:rsidR="0056485B" w:rsidRDefault="00582E57">
      <w:r>
        <w:tab/>
        <w:t>}</w:t>
      </w:r>
    </w:p>
    <w:p w14:paraId="5509444C" w14:textId="77777777" w:rsidR="0056485B" w:rsidRDefault="00582E57">
      <w:pPr>
        <w:pStyle w:val="ab"/>
        <w:numPr>
          <w:ilvl w:val="0"/>
          <w:numId w:val="1"/>
        </w:numPr>
        <w:ind w:firstLineChars="0"/>
      </w:pPr>
      <w:r>
        <w:t xml:space="preserve">For each unit of vaccine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w:rPr>
            <w:rFonts w:ascii="Cambria Math" w:hAnsi="Cambria Math"/>
          </w:rPr>
          <m:t>l=z</m:t>
        </m:r>
      </m:oMath>
      <w:r>
        <w:rPr>
          <w:rFonts w:hint="eastAsia"/>
        </w:rPr>
        <w:t>:</w:t>
      </w:r>
    </w:p>
    <w:p w14:paraId="5F8DECBA" w14:textId="77777777" w:rsidR="0056485B" w:rsidRDefault="00582E57">
      <w:pPr>
        <w:pStyle w:val="ab"/>
        <w:ind w:left="360" w:firstLineChars="0" w:firstLine="0"/>
      </w:pPr>
      <w:r>
        <w:t xml:space="preserve">  </w:t>
      </w:r>
      <w:r>
        <w:tab/>
        <w:t xml:space="preserve">Find max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;</w:t>
      </w:r>
    </w:p>
    <w:p w14:paraId="62BF8298" w14:textId="77777777" w:rsidR="0056485B" w:rsidRDefault="00582E57">
      <w:pPr>
        <w:pStyle w:val="ab"/>
        <w:ind w:left="360" w:firstLineChars="0" w:firstLine="0"/>
      </w:pPr>
      <w:r>
        <w:tab/>
      </w:r>
      <w:r>
        <w:tab/>
        <w:t>Allocate vaccine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t xml:space="preserve">to group </w:t>
      </w:r>
      <w:proofErr w:type="spellStart"/>
      <w:proofErr w:type="gramStart"/>
      <w:r>
        <w:rPr>
          <w:b/>
          <w:i/>
        </w:rPr>
        <w:t>i</w:t>
      </w:r>
      <w:proofErr w:type="spellEnd"/>
      <w:r>
        <w:t xml:space="preserve"> ;</w:t>
      </w:r>
      <w:proofErr w:type="gramEnd"/>
    </w:p>
    <w:p w14:paraId="6801F80E" w14:textId="77777777" w:rsidR="0056485B" w:rsidRDefault="00582E57">
      <w:pPr>
        <w:pStyle w:val="ab"/>
        <w:ind w:left="360" w:firstLineChars="0" w:firstLine="0"/>
      </w:pPr>
      <w:r>
        <w:tab/>
      </w:r>
      <w:r>
        <w:tab/>
        <w:t xml:space="preserve">Calculate and update the vaccinate proportion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 xml:space="preserve"> </w:t>
      </w:r>
      <w:r>
        <w:t xml:space="preserve">of group </w:t>
      </w:r>
      <w:proofErr w:type="spellStart"/>
      <w:r>
        <w:t>i</w:t>
      </w:r>
      <w:proofErr w:type="spellEnd"/>
      <w:r>
        <w:t>;</w:t>
      </w:r>
    </w:p>
    <w:p w14:paraId="2E960E13" w14:textId="38F48FC2" w:rsidR="0056485B" w:rsidRDefault="00582E57">
      <w:pPr>
        <w:pStyle w:val="ab"/>
        <w:ind w:left="360" w:firstLineChars="0" w:firstLine="0"/>
      </w:pPr>
      <w:r>
        <w:tab/>
      </w:r>
      <w:r>
        <w:tab/>
        <w:t xml:space="preserve">Calculate the </w:t>
      </w:r>
      <w:r>
        <w:rPr>
          <w:rFonts w:hint="eastAsia"/>
        </w:rPr>
        <w:t>n</w:t>
      </w:r>
      <w:r>
        <w:t xml:space="preserve">ew 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of group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r>
        <w:t>and update;</w:t>
      </w:r>
    </w:p>
    <w:p w14:paraId="193BDDF8" w14:textId="31D3CF4C" w:rsidR="007D5773" w:rsidRDefault="007D5773">
      <w:pPr>
        <w:pStyle w:val="ab"/>
        <w:ind w:left="360" w:firstLineChars="0" w:firstLine="0"/>
      </w:pPr>
    </w:p>
    <w:p w14:paraId="25C4606A" w14:textId="01D56648" w:rsidR="00182392" w:rsidRDefault="00182392">
      <w:pPr>
        <w:pStyle w:val="ab"/>
        <w:ind w:left="360" w:firstLineChars="0" w:firstLine="0"/>
      </w:pPr>
      <w:r>
        <w:rPr>
          <w:rFonts w:hint="eastAsia"/>
        </w:rPr>
        <w:t>计算0</w:t>
      </w:r>
      <w:r>
        <w:t>.1</w:t>
      </w:r>
      <w:r>
        <w:rPr>
          <w:rFonts w:hint="eastAsia"/>
        </w:rPr>
        <w:t>人口数疫苗至0</w:t>
      </w:r>
      <w:r>
        <w:t>.5</w:t>
      </w:r>
      <w:r>
        <w:rPr>
          <w:rFonts w:hint="eastAsia"/>
        </w:rPr>
        <w:t>人口数疫苗对总感染数的影响：a</w:t>
      </w:r>
      <w:r>
        <w:t>vg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的平均分配方式，</w:t>
      </w:r>
      <w:r>
        <w:lastRenderedPageBreak/>
        <w:t>optimal</w:t>
      </w:r>
      <w:r>
        <w:rPr>
          <w:rFonts w:hint="eastAsia"/>
        </w:rPr>
        <w:t>为上述算法后的最佳分配方式</w:t>
      </w:r>
    </w:p>
    <w:p w14:paraId="2FA08856" w14:textId="378DCFD4" w:rsidR="00234CFD" w:rsidRDefault="0082226A" w:rsidP="00234CFD">
      <w:pPr>
        <w:pStyle w:val="ab"/>
        <w:ind w:left="360" w:firstLineChars="0" w:firstLine="0"/>
        <w:jc w:val="center"/>
      </w:pPr>
      <w:r>
        <w:object w:dxaOrig="5976" w:dyaOrig="1668" w14:anchorId="06A5E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15pt;height:82.7pt" o:ole="">
            <v:imagedata r:id="rId11" o:title=""/>
          </v:shape>
          <o:OLEObject Type="Embed" ProgID="Excel.Sheet.12" ShapeID="_x0000_i1025" DrawAspect="Content" ObjectID="_1742805480" r:id="rId12"/>
        </w:object>
      </w:r>
    </w:p>
    <w:p w14:paraId="2E61B878" w14:textId="4E236C4E" w:rsidR="002A5A5B" w:rsidRDefault="002A5A5B" w:rsidP="002A5A5B">
      <w:pPr>
        <w:pStyle w:val="ab"/>
        <w:ind w:left="360" w:firstLineChars="0" w:firstLine="0"/>
        <w:jc w:val="left"/>
      </w:pPr>
    </w:p>
    <w:p w14:paraId="3FFEC5E0" w14:textId="2BF9FE8A" w:rsidR="002A5A5B" w:rsidRDefault="002A5A5B" w:rsidP="002A5A5B">
      <w:pPr>
        <w:pStyle w:val="ab"/>
        <w:ind w:left="360" w:firstLineChars="0" w:firstLine="0"/>
        <w:jc w:val="left"/>
      </w:pPr>
    </w:p>
    <w:p w14:paraId="30A6B7A5" w14:textId="2A9C4B52" w:rsidR="002A5A5B" w:rsidRDefault="002A5A5B" w:rsidP="002A5A5B">
      <w:pPr>
        <w:pStyle w:val="ab"/>
        <w:ind w:left="360" w:firstLineChars="0" w:firstLine="0"/>
        <w:jc w:val="left"/>
      </w:pPr>
      <w:r>
        <w:rPr>
          <w:rFonts w:hint="eastAsia"/>
        </w:rPr>
        <w:t>下面两张</w:t>
      </w:r>
      <w:proofErr w:type="gramStart"/>
      <w:r>
        <w:rPr>
          <w:rFonts w:hint="eastAsia"/>
        </w:rPr>
        <w:t>图分别</w:t>
      </w:r>
      <w:proofErr w:type="gramEnd"/>
      <w:r>
        <w:rPr>
          <w:rFonts w:hint="eastAsia"/>
        </w:rPr>
        <w:t>是疫苗为总人口数的一半,即</w:t>
      </w:r>
      <w:proofErr w:type="spellStart"/>
      <w:r>
        <w:t>Stockplie</w:t>
      </w:r>
      <w:proofErr w:type="spellEnd"/>
      <w:r>
        <w:t xml:space="preserve"> size=0.5</w:t>
      </w:r>
      <w:r>
        <w:rPr>
          <w:rFonts w:hint="eastAsia"/>
        </w:rPr>
        <w:t>时候平均分配疫苗和最优分配法的各种感染人数。</w:t>
      </w:r>
    </w:p>
    <w:p w14:paraId="490245B5" w14:textId="77729F52" w:rsidR="008229B9" w:rsidRDefault="008229B9" w:rsidP="002A5A5B">
      <w:pPr>
        <w:pStyle w:val="ab"/>
        <w:ind w:left="360" w:firstLineChars="0" w:firstLine="0"/>
        <w:jc w:val="left"/>
      </w:pPr>
      <w:r w:rsidRPr="008229B9">
        <w:rPr>
          <w:noProof/>
        </w:rPr>
        <w:drawing>
          <wp:inline distT="0" distB="0" distL="0" distR="0" wp14:anchorId="0376ACDE" wp14:editId="7AD260DD">
            <wp:extent cx="4706224" cy="3529668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B68598B0-28D0-4B23-980D-80C98CF416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B68598B0-28D0-4B23-980D-80C98CF416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24" cy="35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F505" w14:textId="49294387" w:rsidR="008229B9" w:rsidRDefault="008229B9" w:rsidP="002A5A5B">
      <w:pPr>
        <w:pStyle w:val="ab"/>
        <w:ind w:left="360" w:firstLineChars="0" w:firstLine="0"/>
        <w:jc w:val="left"/>
      </w:pPr>
      <w:r w:rsidRPr="008229B9">
        <w:rPr>
          <w:noProof/>
        </w:rPr>
        <w:lastRenderedPageBreak/>
        <w:drawing>
          <wp:inline distT="0" distB="0" distL="0" distR="0" wp14:anchorId="4F10618B" wp14:editId="427AE09F">
            <wp:extent cx="4706224" cy="3529668"/>
            <wp:effectExtent l="0" t="0" r="0" b="0"/>
            <wp:docPr id="1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D3C44313-6EE0-4C3E-9C16-7B741741D3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D3C44313-6EE0-4C3E-9C16-7B741741D3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24" cy="35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240A" w14:textId="50716C66" w:rsidR="002A5A5B" w:rsidRDefault="002A5A5B" w:rsidP="002A5A5B">
      <w:pPr>
        <w:pStyle w:val="ab"/>
        <w:ind w:left="360" w:firstLineChars="0" w:firstLine="0"/>
        <w:jc w:val="center"/>
      </w:pPr>
    </w:p>
    <w:p w14:paraId="4B313E70" w14:textId="08FF97DB" w:rsidR="007D5773" w:rsidRDefault="007D5773" w:rsidP="002A5A5B">
      <w:pPr>
        <w:pStyle w:val="ab"/>
        <w:ind w:left="360" w:firstLineChars="0" w:firstLine="0"/>
        <w:jc w:val="center"/>
      </w:pPr>
    </w:p>
    <w:p w14:paraId="28AEE5D6" w14:textId="5C176979" w:rsidR="0056485B" w:rsidRDefault="00582E57">
      <w:r>
        <w:rPr>
          <w:noProof/>
        </w:rPr>
        <w:drawing>
          <wp:inline distT="0" distB="0" distL="114300" distR="114300" wp14:anchorId="32A9C437" wp14:editId="35D943F4">
            <wp:extent cx="5273040" cy="3954780"/>
            <wp:effectExtent l="0" t="0" r="0" b="762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4092" w14:textId="4BF3D427" w:rsidR="00AA56CE" w:rsidRDefault="00AA56CE"/>
    <w:p w14:paraId="30892482" w14:textId="73F96293" w:rsidR="00AA56CE" w:rsidRDefault="00AA56CE"/>
    <w:p w14:paraId="3667B66F" w14:textId="77777777" w:rsidR="0056485B" w:rsidRDefault="0056485B"/>
    <w:p w14:paraId="43CE8436" w14:textId="77777777" w:rsidR="0056485B" w:rsidRDefault="0056485B"/>
    <w:p w14:paraId="44B4C01F" w14:textId="77777777" w:rsidR="0056485B" w:rsidRDefault="0056485B"/>
    <w:p w14:paraId="653B3894" w14:textId="77777777" w:rsidR="0056485B" w:rsidRDefault="0056485B"/>
    <w:p w14:paraId="2BF6855F" w14:textId="77777777" w:rsidR="0056485B" w:rsidRDefault="00582E57">
      <w:r>
        <w:rPr>
          <w:rFonts w:hint="eastAsia"/>
        </w:rPr>
        <w:t>参考文献</w:t>
      </w:r>
    </w:p>
    <w:p w14:paraId="2B674DCD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0" w:name="_Ref121409835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Aronna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Guglielmi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Moschen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 M. A model for COVID-19 with isolation, quarantine and testing as control measures[J]. Epidemics, 2021, 34: 100437.</w:t>
      </w:r>
      <w:bookmarkEnd w:id="0"/>
    </w:p>
    <w:p w14:paraId="35208578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1" w:name="_Ref121409864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Ejigu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 A, Asfaw M 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Cavalerie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L, et al. Assessing the impact of non-pharmaceutical interventions (NPI) on the dynamics of COVID-19: A mathematical modelling study of the case of Ethiopia[J].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one, 2021, 16(11): e0259874.</w:t>
      </w:r>
      <w:bookmarkEnd w:id="1"/>
    </w:p>
    <w:p w14:paraId="3BAD17D3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2" w:name="_Ref121580677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Bauch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 T, Galvani A P, Earn D J D. Group interest versus self-interest in smallpox vaccination policy[J]. Proceedings of the National Academy of Sciences, 2003, 100(18): 10564-10567.</w:t>
      </w:r>
      <w:bookmarkEnd w:id="2"/>
    </w:p>
    <w:p w14:paraId="7A77BB36" w14:textId="77777777" w:rsidR="0056485B" w:rsidRDefault="00582E57">
      <w:pPr>
        <w:pStyle w:val="ab"/>
        <w:numPr>
          <w:ilvl w:val="0"/>
          <w:numId w:val="2"/>
        </w:numPr>
        <w:ind w:firstLineChars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Shim E, Meyers L A, Galvani 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P. Optimal H1N1 vaccination strategies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based on self-interest versus group interest[J]. BMC Public Health, 2011, 11(1): 1-17.</w:t>
      </w:r>
    </w:p>
    <w:p w14:paraId="5E560458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3" w:name="_Ref121584121"/>
      <w:proofErr w:type="spellStart"/>
      <w:r>
        <w:rPr>
          <w:rFonts w:ascii="Segoe UI" w:hAnsi="Segoe UI" w:cs="Segoe UI"/>
          <w:kern w:val="0"/>
          <w:sz w:val="18"/>
          <w:szCs w:val="18"/>
        </w:rPr>
        <w:t>Bedilu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Alamirie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Ejigu</w:t>
      </w:r>
      <w:proofErr w:type="spellEnd"/>
      <w:r>
        <w:rPr>
          <w:rFonts w:ascii="Segoe UI" w:hAnsi="Segoe UI" w:cs="Segoe UI" w:hint="eastAsia"/>
          <w:kern w:val="0"/>
          <w:sz w:val="18"/>
          <w:szCs w:val="18"/>
        </w:rPr>
        <w:t>，</w:t>
      </w:r>
      <w:r>
        <w:rPr>
          <w:rFonts w:ascii="Segoe UI" w:hAnsi="Segoe UI" w:cs="Segoe UI"/>
          <w:kern w:val="0"/>
          <w:sz w:val="18"/>
          <w:szCs w:val="18"/>
        </w:rPr>
        <w:t>Assessing the impact of non-pharmaceutical interventions (NPI) on the dynamics of COVID19: A mathematical modelling study of the case of Ethiopia</w:t>
      </w:r>
      <w:bookmarkEnd w:id="3"/>
    </w:p>
    <w:p w14:paraId="24F19C61" w14:textId="0B3D9CA3" w:rsidR="0056485B" w:rsidRDefault="00582E57">
      <w:pPr>
        <w:pStyle w:val="ab"/>
        <w:numPr>
          <w:ilvl w:val="0"/>
          <w:numId w:val="2"/>
        </w:numPr>
        <w:ind w:firstLineChars="0"/>
      </w:pPr>
      <w:bookmarkStart w:id="4" w:name="_Ref128759340"/>
      <w:proofErr w:type="spellStart"/>
      <w:r>
        <w:t>Wallinga</w:t>
      </w:r>
      <w:proofErr w:type="spellEnd"/>
      <w:r>
        <w:t xml:space="preserve"> </w:t>
      </w:r>
      <w:proofErr w:type="gramStart"/>
      <w:r>
        <w:t>J ,</w:t>
      </w:r>
      <w:proofErr w:type="gramEnd"/>
      <w:r>
        <w:t xml:space="preserve">  Boven M V ,  </w:t>
      </w:r>
      <w:proofErr w:type="spellStart"/>
      <w:r>
        <w:t>Palese</w:t>
      </w:r>
      <w:proofErr w:type="spellEnd"/>
      <w:r>
        <w:t xml:space="preserve"> L P . Optimizing infectious disease interventions during an emerging epidemic[J]. Proceedings of the National Academy of Sciences, 2010, 107(2):923-928.</w:t>
      </w:r>
      <w:bookmarkEnd w:id="4"/>
    </w:p>
    <w:p w14:paraId="55AEBD67" w14:textId="15BA36B7" w:rsidR="007840CE" w:rsidRDefault="007840CE" w:rsidP="007840CE">
      <w:pPr>
        <w:pStyle w:val="ab"/>
        <w:numPr>
          <w:ilvl w:val="0"/>
          <w:numId w:val="2"/>
        </w:numPr>
        <w:ind w:firstLineChars="0"/>
      </w:pPr>
      <w:bookmarkStart w:id="5" w:name="_Ref129878744"/>
      <w:r>
        <w:t xml:space="preserve">Gaddis, M.D., </w:t>
      </w:r>
      <w:proofErr w:type="spellStart"/>
      <w:r>
        <w:t>Manoranjan</w:t>
      </w:r>
      <w:proofErr w:type="spellEnd"/>
      <w:r>
        <w:t>, V.S.J.M., Applications, C.: Modeling the spread of covid-19 in enclosed spaces 26(4), 79 (2021)</w:t>
      </w:r>
      <w:bookmarkEnd w:id="5"/>
    </w:p>
    <w:p w14:paraId="64090B1B" w14:textId="77777777" w:rsidR="0056485B" w:rsidRDefault="00582E57">
      <w:pPr>
        <w:pStyle w:val="EndNoteBibliography"/>
        <w:ind w:left="340" w:hanging="340"/>
      </w:pPr>
      <w:r>
        <w:fldChar w:fldCharType="begin"/>
      </w:r>
      <w:r>
        <w:instrText xml:space="preserve"> ADDIN EN.REFLIST </w:instrText>
      </w:r>
      <w:r>
        <w:fldChar w:fldCharType="separate"/>
      </w:r>
      <w:r>
        <w:t>1</w:t>
      </w:r>
      <w:r>
        <w:tab/>
        <w:t xml:space="preserve">Lai, S., N. W. Ruktanonchai, L. Zhou, O. Prosper, W. Luo, J. R. Floyd, A. Wesolowski, M. Santillana, C. Zhang, X. Du, H. Yu &amp; A. J. Tatem (2020) Effect of non-pharmaceutical interventions to contain COVID-19 in China. </w:t>
      </w:r>
      <w:r>
        <w:rPr>
          <w:i/>
        </w:rPr>
        <w:t>Nature,</w:t>
      </w:r>
      <w:r>
        <w:t xml:space="preserve"> 585</w:t>
      </w:r>
      <w:r>
        <w:rPr>
          <w:b/>
        </w:rPr>
        <w:t>,</w:t>
      </w:r>
      <w:r>
        <w:t xml:space="preserve"> 410-413.</w:t>
      </w:r>
    </w:p>
    <w:p w14:paraId="49FBEACB" w14:textId="77777777" w:rsidR="0056485B" w:rsidRDefault="00582E57">
      <w:pPr>
        <w:pStyle w:val="EndNoteBibliography"/>
        <w:ind w:left="340" w:hanging="340"/>
      </w:pPr>
      <w:r>
        <w:t>2</w:t>
      </w:r>
      <w:r>
        <w:tab/>
        <w:t xml:space="preserve">Zhang, J., M. Litvinova, Y. Liang, Y. Wang &amp; H. Yu (2020) Changes in contact patterns shape the dynamics of the COVID-19 outbreak in China. </w:t>
      </w:r>
      <w:r>
        <w:rPr>
          <w:i/>
        </w:rPr>
        <w:t>Science,</w:t>
      </w:r>
      <w:r>
        <w:t xml:space="preserve"> 368</w:t>
      </w:r>
      <w:r>
        <w:rPr>
          <w:b/>
        </w:rPr>
        <w:t>,</w:t>
      </w:r>
      <w:r>
        <w:t xml:space="preserve"> eabb8001.</w:t>
      </w:r>
    </w:p>
    <w:p w14:paraId="606B3B5F" w14:textId="740814AE" w:rsidR="0056485B" w:rsidRDefault="00582E57">
      <w:pPr>
        <w:pStyle w:val="ab"/>
        <w:ind w:left="420" w:firstLineChars="0" w:firstLine="0"/>
      </w:pPr>
      <w:r>
        <w:fldChar w:fldCharType="end"/>
      </w:r>
    </w:p>
    <w:p w14:paraId="651E2F5E" w14:textId="39C30BD5" w:rsidR="003A6DF4" w:rsidRDefault="003A6DF4">
      <w:pPr>
        <w:pStyle w:val="ab"/>
        <w:ind w:left="420" w:firstLineChars="0" w:firstLine="0"/>
      </w:pPr>
      <w:r>
        <w:rPr>
          <w:rFonts w:hint="eastAsia"/>
        </w:rPr>
        <w:t>对参数进行分析，固定参数，分析参数</w:t>
      </w:r>
    </w:p>
    <w:p w14:paraId="0AA9B875" w14:textId="392CE2C1" w:rsidR="003A6DF4" w:rsidRDefault="003A6DF4">
      <w:pPr>
        <w:pStyle w:val="ab"/>
        <w:ind w:left="420" w:firstLineChars="0" w:firstLine="0"/>
      </w:pPr>
      <w:r>
        <w:t>W</w:t>
      </w:r>
      <w:r>
        <w:rPr>
          <w:rFonts w:hint="eastAsia"/>
        </w:rPr>
        <w:t>固定，q和l分析，</w:t>
      </w:r>
      <w:r>
        <w:t>p</w:t>
      </w:r>
      <w:r>
        <w:rPr>
          <w:rFonts w:hint="eastAsia"/>
        </w:rPr>
        <w:t>分析，k分析</w:t>
      </w:r>
    </w:p>
    <w:p w14:paraId="0A03D072" w14:textId="01C7EC3B" w:rsidR="008D39F5" w:rsidRDefault="008D39F5">
      <w:pPr>
        <w:pStyle w:val="ab"/>
        <w:ind w:left="420" w:firstLineChars="0" w:firstLine="0"/>
      </w:pPr>
      <w:r>
        <w:rPr>
          <w:rFonts w:hint="eastAsia"/>
        </w:rPr>
        <w:t>分析不同的情况下无症状感染者，打了疫苗的无症状感染者和没打疫苗的无症状感染者</w:t>
      </w:r>
    </w:p>
    <w:p w14:paraId="6DBE433C" w14:textId="061A4F8F" w:rsidR="007C719D" w:rsidRDefault="007C719D">
      <w:pPr>
        <w:pStyle w:val="ab"/>
        <w:ind w:left="420" w:firstLineChars="0" w:firstLine="0"/>
      </w:pPr>
      <w:r>
        <w:t>1nature</w:t>
      </w:r>
      <w:r>
        <w:rPr>
          <w:rFonts w:hint="eastAsia"/>
        </w:rPr>
        <w:t>那片在NPI期间就是对其进行</w:t>
      </w:r>
      <w:r>
        <w:t>SEIR</w:t>
      </w:r>
      <w:r>
        <w:rPr>
          <w:rFonts w:hint="eastAsia"/>
        </w:rPr>
        <w:t>模型的参数进行改动</w:t>
      </w:r>
    </w:p>
    <w:p w14:paraId="7BA5B77B" w14:textId="4AF81722" w:rsidR="003A6DF4" w:rsidRDefault="003A6DF4">
      <w:pPr>
        <w:pStyle w:val="ab"/>
        <w:ind w:left="420" w:firstLineChars="0" w:firstLine="0"/>
      </w:pPr>
    </w:p>
    <w:sectPr w:rsidR="003A6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689B5" w14:textId="77777777" w:rsidR="00DF51D0" w:rsidRDefault="00DF51D0" w:rsidP="007C719D">
      <w:r>
        <w:separator/>
      </w:r>
    </w:p>
  </w:endnote>
  <w:endnote w:type="continuationSeparator" w:id="0">
    <w:p w14:paraId="0C491019" w14:textId="77777777" w:rsidR="00DF51D0" w:rsidRDefault="00DF51D0" w:rsidP="007C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456A5" w14:textId="77777777" w:rsidR="00DF51D0" w:rsidRDefault="00DF51D0" w:rsidP="007C719D">
      <w:r>
        <w:separator/>
      </w:r>
    </w:p>
  </w:footnote>
  <w:footnote w:type="continuationSeparator" w:id="0">
    <w:p w14:paraId="7AC3380C" w14:textId="77777777" w:rsidR="00DF51D0" w:rsidRDefault="00DF51D0" w:rsidP="007C7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424"/>
    <w:multiLevelType w:val="multilevel"/>
    <w:tmpl w:val="356F242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B395B"/>
    <w:multiLevelType w:val="multilevel"/>
    <w:tmpl w:val="430B395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F11DA"/>
    <w:multiLevelType w:val="hybridMultilevel"/>
    <w:tmpl w:val="FBD259FE"/>
    <w:lvl w:ilvl="0" w:tplc="D26C2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1EA1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82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65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E9C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24E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64E3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CF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F41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012D3"/>
    <w:multiLevelType w:val="hybridMultilevel"/>
    <w:tmpl w:val="C85CFA24"/>
    <w:lvl w:ilvl="0" w:tplc="D326D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F49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3CB8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83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23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0E54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F41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E85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F68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AD45CB"/>
    <w:multiLevelType w:val="hybridMultilevel"/>
    <w:tmpl w:val="9006D072"/>
    <w:lvl w:ilvl="0" w:tplc="2084A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728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A1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EF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46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E45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85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28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AG Style Guide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34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5swzp5wipdvd7ex0pr50tt60f5w0ew9pt99&quot;&gt;流行病模型-Saved&lt;record-ids&gt;&lt;item&gt;93&lt;/item&gt;&lt;item&gt;95&lt;/item&gt;&lt;/record-ids&gt;&lt;/item&gt;&lt;/Libraries&gt;"/>
  </w:docVars>
  <w:rsids>
    <w:rsidRoot w:val="009D31D4"/>
    <w:rsid w:val="00035CAC"/>
    <w:rsid w:val="00044200"/>
    <w:rsid w:val="00051D34"/>
    <w:rsid w:val="00061155"/>
    <w:rsid w:val="00062817"/>
    <w:rsid w:val="00075DE8"/>
    <w:rsid w:val="00082E3A"/>
    <w:rsid w:val="00086053"/>
    <w:rsid w:val="000A0682"/>
    <w:rsid w:val="000A2E0D"/>
    <w:rsid w:val="000B031D"/>
    <w:rsid w:val="000B21C2"/>
    <w:rsid w:val="000B7303"/>
    <w:rsid w:val="000C7F97"/>
    <w:rsid w:val="000E682C"/>
    <w:rsid w:val="00124760"/>
    <w:rsid w:val="0013715D"/>
    <w:rsid w:val="001558F6"/>
    <w:rsid w:val="00155C13"/>
    <w:rsid w:val="00160E2A"/>
    <w:rsid w:val="00182392"/>
    <w:rsid w:val="00185838"/>
    <w:rsid w:val="00197263"/>
    <w:rsid w:val="001A3407"/>
    <w:rsid w:val="001B2632"/>
    <w:rsid w:val="001D5CB1"/>
    <w:rsid w:val="001D6A42"/>
    <w:rsid w:val="001E1A5F"/>
    <w:rsid w:val="001E3BC2"/>
    <w:rsid w:val="00210B3E"/>
    <w:rsid w:val="0021780E"/>
    <w:rsid w:val="00234CFD"/>
    <w:rsid w:val="00236269"/>
    <w:rsid w:val="00241187"/>
    <w:rsid w:val="002448F1"/>
    <w:rsid w:val="002A5A5B"/>
    <w:rsid w:val="002A670E"/>
    <w:rsid w:val="002A7265"/>
    <w:rsid w:val="002B1BAE"/>
    <w:rsid w:val="002C0EE5"/>
    <w:rsid w:val="003024E4"/>
    <w:rsid w:val="00307C6E"/>
    <w:rsid w:val="0033204F"/>
    <w:rsid w:val="00353AF7"/>
    <w:rsid w:val="00357C7C"/>
    <w:rsid w:val="0038469F"/>
    <w:rsid w:val="0038696B"/>
    <w:rsid w:val="003A4E64"/>
    <w:rsid w:val="003A6DF4"/>
    <w:rsid w:val="003B0C03"/>
    <w:rsid w:val="003D2A26"/>
    <w:rsid w:val="003E4370"/>
    <w:rsid w:val="003E53DA"/>
    <w:rsid w:val="00400BA1"/>
    <w:rsid w:val="00401229"/>
    <w:rsid w:val="0043204C"/>
    <w:rsid w:val="004531E1"/>
    <w:rsid w:val="0046673C"/>
    <w:rsid w:val="004B4C6F"/>
    <w:rsid w:val="004F3ED5"/>
    <w:rsid w:val="00504380"/>
    <w:rsid w:val="00510194"/>
    <w:rsid w:val="0051647D"/>
    <w:rsid w:val="0051654E"/>
    <w:rsid w:val="005254AF"/>
    <w:rsid w:val="00527E78"/>
    <w:rsid w:val="00534060"/>
    <w:rsid w:val="0054615E"/>
    <w:rsid w:val="0055414C"/>
    <w:rsid w:val="0056485B"/>
    <w:rsid w:val="00582E57"/>
    <w:rsid w:val="00586122"/>
    <w:rsid w:val="00595DF7"/>
    <w:rsid w:val="005C02CF"/>
    <w:rsid w:val="005D4ACF"/>
    <w:rsid w:val="005D5111"/>
    <w:rsid w:val="005D5420"/>
    <w:rsid w:val="005F1B9C"/>
    <w:rsid w:val="005F1D8E"/>
    <w:rsid w:val="00603D4E"/>
    <w:rsid w:val="00611CD7"/>
    <w:rsid w:val="0063675A"/>
    <w:rsid w:val="00662058"/>
    <w:rsid w:val="00683052"/>
    <w:rsid w:val="00686AD6"/>
    <w:rsid w:val="006D32A4"/>
    <w:rsid w:val="006D4CD8"/>
    <w:rsid w:val="006D6512"/>
    <w:rsid w:val="006E6C14"/>
    <w:rsid w:val="006F2813"/>
    <w:rsid w:val="006F5D02"/>
    <w:rsid w:val="00716488"/>
    <w:rsid w:val="00736B07"/>
    <w:rsid w:val="00744600"/>
    <w:rsid w:val="0075068E"/>
    <w:rsid w:val="00756AB2"/>
    <w:rsid w:val="00765416"/>
    <w:rsid w:val="00773B9C"/>
    <w:rsid w:val="00781E3C"/>
    <w:rsid w:val="007840CE"/>
    <w:rsid w:val="0079716D"/>
    <w:rsid w:val="007B5B19"/>
    <w:rsid w:val="007C3E28"/>
    <w:rsid w:val="007C5C42"/>
    <w:rsid w:val="007C719D"/>
    <w:rsid w:val="007D5773"/>
    <w:rsid w:val="007E12DC"/>
    <w:rsid w:val="007F367C"/>
    <w:rsid w:val="008165D8"/>
    <w:rsid w:val="0082226A"/>
    <w:rsid w:val="008229B9"/>
    <w:rsid w:val="00823A14"/>
    <w:rsid w:val="00837147"/>
    <w:rsid w:val="00847168"/>
    <w:rsid w:val="00852360"/>
    <w:rsid w:val="00864E9F"/>
    <w:rsid w:val="00866FD9"/>
    <w:rsid w:val="008716C2"/>
    <w:rsid w:val="00873CCB"/>
    <w:rsid w:val="008A7405"/>
    <w:rsid w:val="008A7EDA"/>
    <w:rsid w:val="008B4734"/>
    <w:rsid w:val="008D39F5"/>
    <w:rsid w:val="008F7D12"/>
    <w:rsid w:val="00903321"/>
    <w:rsid w:val="00914E65"/>
    <w:rsid w:val="00924551"/>
    <w:rsid w:val="00927DBD"/>
    <w:rsid w:val="00977D12"/>
    <w:rsid w:val="00980072"/>
    <w:rsid w:val="0098288D"/>
    <w:rsid w:val="00984C06"/>
    <w:rsid w:val="009A59CB"/>
    <w:rsid w:val="009B5A28"/>
    <w:rsid w:val="009C1257"/>
    <w:rsid w:val="009C4DCE"/>
    <w:rsid w:val="009D31D4"/>
    <w:rsid w:val="009D3EEE"/>
    <w:rsid w:val="009D5CD0"/>
    <w:rsid w:val="00A02475"/>
    <w:rsid w:val="00A25D0D"/>
    <w:rsid w:val="00A25F9A"/>
    <w:rsid w:val="00A61C0A"/>
    <w:rsid w:val="00A8469A"/>
    <w:rsid w:val="00A86942"/>
    <w:rsid w:val="00A91D10"/>
    <w:rsid w:val="00AA56CE"/>
    <w:rsid w:val="00AB16E6"/>
    <w:rsid w:val="00AC7EBB"/>
    <w:rsid w:val="00AD0594"/>
    <w:rsid w:val="00AD7C00"/>
    <w:rsid w:val="00AE11F4"/>
    <w:rsid w:val="00AE2F3E"/>
    <w:rsid w:val="00AE438E"/>
    <w:rsid w:val="00B10DB8"/>
    <w:rsid w:val="00B13E07"/>
    <w:rsid w:val="00B14ED2"/>
    <w:rsid w:val="00B20E2D"/>
    <w:rsid w:val="00B315D6"/>
    <w:rsid w:val="00B41201"/>
    <w:rsid w:val="00B41328"/>
    <w:rsid w:val="00B63030"/>
    <w:rsid w:val="00B71374"/>
    <w:rsid w:val="00B73CD5"/>
    <w:rsid w:val="00B94B8B"/>
    <w:rsid w:val="00B94CC1"/>
    <w:rsid w:val="00BA67FA"/>
    <w:rsid w:val="00BC0BDB"/>
    <w:rsid w:val="00BC72BA"/>
    <w:rsid w:val="00BD1D1E"/>
    <w:rsid w:val="00BF2515"/>
    <w:rsid w:val="00C053B8"/>
    <w:rsid w:val="00C2194F"/>
    <w:rsid w:val="00C23647"/>
    <w:rsid w:val="00C35C1E"/>
    <w:rsid w:val="00C37FC2"/>
    <w:rsid w:val="00C419A2"/>
    <w:rsid w:val="00CB0E70"/>
    <w:rsid w:val="00CB1CB7"/>
    <w:rsid w:val="00CC2975"/>
    <w:rsid w:val="00CD2796"/>
    <w:rsid w:val="00CD411E"/>
    <w:rsid w:val="00D07DB1"/>
    <w:rsid w:val="00D37D30"/>
    <w:rsid w:val="00D43510"/>
    <w:rsid w:val="00D54DF0"/>
    <w:rsid w:val="00D62A33"/>
    <w:rsid w:val="00D64481"/>
    <w:rsid w:val="00D72B64"/>
    <w:rsid w:val="00DB2F35"/>
    <w:rsid w:val="00DF51D0"/>
    <w:rsid w:val="00E021E0"/>
    <w:rsid w:val="00E06A64"/>
    <w:rsid w:val="00E22E38"/>
    <w:rsid w:val="00E27574"/>
    <w:rsid w:val="00E34770"/>
    <w:rsid w:val="00E3664D"/>
    <w:rsid w:val="00E42BA6"/>
    <w:rsid w:val="00E91271"/>
    <w:rsid w:val="00EC7F3E"/>
    <w:rsid w:val="00F05514"/>
    <w:rsid w:val="00F561E7"/>
    <w:rsid w:val="00F564D7"/>
    <w:rsid w:val="00F60C9A"/>
    <w:rsid w:val="00F703FA"/>
    <w:rsid w:val="00F76223"/>
    <w:rsid w:val="00F9259F"/>
    <w:rsid w:val="00FC7F09"/>
    <w:rsid w:val="00FD0679"/>
    <w:rsid w:val="00FE3352"/>
    <w:rsid w:val="00FE6EE0"/>
    <w:rsid w:val="1B7D4BA9"/>
    <w:rsid w:val="1D7F26A2"/>
    <w:rsid w:val="202A7869"/>
    <w:rsid w:val="3B1E58C1"/>
    <w:rsid w:val="5CCC3B99"/>
    <w:rsid w:val="64532547"/>
    <w:rsid w:val="71F41D05"/>
    <w:rsid w:val="7664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3A96D"/>
  <w15:docId w15:val="{55A3A35D-734A-4D4A-A9E9-D158AC7B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qFormat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等线" w:eastAsia="等线" w:hAnsi="等线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DDB9DB1-6F33-40F8-848C-CFC88A5B4D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635</Words>
  <Characters>3623</Characters>
  <Application>Microsoft Office Word</Application>
  <DocSecurity>0</DocSecurity>
  <Lines>30</Lines>
  <Paragraphs>8</Paragraphs>
  <ScaleCrop>false</ScaleCrop>
  <Company>Nanjing Tech University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15</cp:revision>
  <dcterms:created xsi:type="dcterms:W3CDTF">2023-03-24T06:14:00Z</dcterms:created>
  <dcterms:modified xsi:type="dcterms:W3CDTF">2023-04-12T03:51:00Z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