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400" w:lineRule="atLeast"/>
        <w:jc w:val="center"/>
      </w:pPr>
      <w:r>
        <w:rPr>
          <w:rFonts w:ascii="Times New Roman" w:eastAsia="Hiragino Sans GB"/>
          <w:b/>
          <w:bCs/>
          <w:color w:val="000000"/>
          <w:sz w:val="30"/>
          <w:szCs w:val="30"/>
        </w:rPr>
        <w:t xml:space="preserve">教师帮助有限时先帮助谁</w:t>
      </w:r>
    </w:p>
    <w:p>
      <w:pPr>
        <w:spacing w:after="140" w:line="312"/>
        <w:jc w:val="center"/>
      </w:pPr>
      <w:r>
        <w:rPr>
          <w:rFonts w:ascii="Times New Roman" w:eastAsia="Songti SC"/>
          <w:color w:val="000000"/>
          <w:sz w:val="21"/>
          <w:szCs w:val="21"/>
        </w:rPr>
        <w:t xml:space="preserve">——帮助对象与转达方式对小组纠错效果的影响：基于AgentSociety的学习网络实验设计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一、研究课题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当班级中部分成员已理解学习材料、部分仍有误解，而教师只有限的直接帮助名额时，应优先帮助谁？本研究比较两种分配策略——优先帮助错误较多的高需求学生，或优先帮助连接不同小组的桥梁学生，并进一步检验给受助者附加“如何向同伴转达”的步骤指导能否放大纠正信息的传播。课题本质是课堂注意力资源分配的效率—公平权衡问题。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二、研究背景与意义：为什么在未来教育中重要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网络传播研究表明，行为与信息的扩散依赖网络结构，连接不同群体的关键节点能放大传播范围；但已有实验未回答课堂问题——哪种选人策略最有利于全班纠错，又不遗漏最需帮助的学生。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在未来教育场景中，人工智能助教承担常规讲解后，教师时间更加稀缺，个性化学习又加剧进度分化，“先帮谁”成为人机协同课堂高频面对的分配决策；它同时牵涉效率（全班错误率下降）与公平（高需求学生、边缘小组是否被遗漏），需要证据而非直觉支撑。社会模拟使这类策略得以低成本试错与系统比较。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三、核心研究问题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（1）先帮助错误较多者与先帮助跨组联系者，全班最终错误率有何差别？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（2）给受助者提供简单的转达步骤，能否提升纠正信息的传播效果？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（3）整体更优的策略，是否仍会遗漏部分高需求成员或整个小组（公平性代价）？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四、研究思路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程序生成24人、4个小组的学习网络（组内联系密集、组间稀疏，消息只能沿联系传递，使“跨组桥梁”具有实际意义）。实验从统一起点出发：发放差异化初始材料并完成4题前测；从同一起点分出五个实验分支，按预设规则确定3个帮助名额的受助者，发送完全相同的纠正材料卡；随后进行4轮结构化交流，每人每轮最多1条消息，各轮统一收集、统一交付；期间每轮私下记录判断（无对错反馈），结束时完成平行形式后测。分析以整次班级运行为统计单元，多套独立起点重复后汇总条件间差值；另设按固定规则转发的简单传播程序作基线对照，识别智能体行为中超出简单规则的成分。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五、研究方法与研究工具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研究方法：</w:t>
      </w: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多智能体社会模拟与计算实验法；网络位置测量法（介数中心性，结合是否真实连接不同小组核验）；简单策略基线对照（排除大语言模型特有效应干扰）；多起点重复与不确定性汇总分析。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研究工具：</w:t>
      </w: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AgentSociety平台（智能体组织、自定义环境、消息权限与全程日志）；程序生成网络；虚构课程材料与自建规则资料（确保模型无法凭既有知识作答）；统一纠正材料卡；多版本轮换的前后测；脚本化教师（发放人工核验的纠正卡，排除解释质量干扰）。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六、实验设计</w:t>
      </w:r>
    </w:p>
    <w:p>
      <w:pPr>
        <w:spacing w:after="3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共五个条件：前四组均固定3个直接帮助名额、使用同一份纠正材料，第五组为自然讨论基线，见表2。</w:t>
      </w:r>
    </w:p>
    <w:p>
      <w:pPr>
        <w:keepNext/>
        <w:spacing w:after="40" w:before="80" w:line="288"/>
        <w:jc w:val="center"/>
      </w:pPr>
      <w:r>
        <w:rPr>
          <w:rFonts w:ascii="Times New Roman" w:eastAsia="Hiragino Sans GB"/>
          <w:b/>
          <w:bCs/>
          <w:color w:val="000000"/>
          <w:sz w:val="18"/>
          <w:szCs w:val="18"/>
        </w:rPr>
        <w:t xml:space="preserve">表2  五组实验条件</w:t>
      </w:r>
    </w:p>
    <w:tbl>
      <w:tblPr>
        <w:tblW w:type="pct" w:w="100%"/>
        <w:tblBorders>
          <w:top w:val="single" w:color="606060" w:sz="4"/>
          <w:left w:val="none"/>
          <w:bottom w:val="single" w:color="606060" w:sz="4"/>
          <w:right w:val="none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Hiragino Sans GB"/>
                <w:b/>
                <w:bCs/>
                <w:color w:val="000000"/>
                <w:sz w:val="19"/>
                <w:szCs w:val="19"/>
              </w:rPr>
              <w:t xml:space="preserve">组别</w:t>
            </w:r>
          </w:p>
        </w:tc>
        <w:tc>
          <w:tcPr>
            <w:tcW w:type="pct" w:w="34%"/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Hiragino Sans GB"/>
                <w:b/>
                <w:bCs/>
                <w:color w:val="000000"/>
                <w:sz w:val="19"/>
                <w:szCs w:val="19"/>
              </w:rPr>
              <w:t xml:space="preserve">教师先帮助谁</w:t>
            </w:r>
          </w:p>
        </w:tc>
        <w:tc>
          <w:tcPr>
            <w:tcW w:type="pct" w:w="38%"/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Hiragino Sans GB"/>
                <w:b/>
                <w:bCs/>
                <w:color w:val="000000"/>
                <w:sz w:val="19"/>
                <w:szCs w:val="19"/>
              </w:rPr>
              <w:t xml:space="preserve">转达步骤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A 错误较多者优先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前测错误最多的3人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无（自由交流）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B 错误较多者+转达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与A组相同的3人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有：说明错在哪里、资料依据，并询问对方疑问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C 跨组联系者优先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按网络位置选出的3名跨组联系者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无（自由交流）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D 跨组联系者+转达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与C组相同的3人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有（同B组）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E 无教师纠正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无（自然讨论基线）</w:t>
            </w:r>
          </w:p>
        </w:tc>
        <w:tc>
          <w:tcPr>
            <w:tcW w:type="pct" w:w="3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无</w:t>
            </w:r>
          </w:p>
        </w:tc>
      </w:tr>
    </w:tbl>
    <w:p>
      <w:pPr>
        <w:spacing w:after="0" w:line="312"/>
        <w:ind w:firstLine="420"/>
        <w:jc w:val="both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控制与均衡：</w:t>
      </w: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五条件从同一起点分派；A—D的材料、名额、交流机会（每人每轮至多1条消息×4轮、统一长度上限）、模型配置与评分标准完全一致；无转达步骤的组收到长度相近的中性文字，排除多读文字的干扰。</w:t>
      </w:r>
    </w:p>
    <w:p>
      <w:pPr>
        <w:spacing w:after="30" w:line="312"/>
        <w:ind w:firstLine="420"/>
        <w:jc w:val="both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关键指标：</w:t>
      </w: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全班最终错误率（首要）；纠正信息覆盖率（材料到达人数及转述准确性抽查）；高需求成员改善情况（前测错误最多的前6名，实验前预先固定）；覆盖最少的小组与始终未获纠正的人数；每个名额的边际收益（相对E组额外正确判断数÷3）。分析上，A与C、B与D比较选人策略，A与B、C与D比较转达步骤，与E的比较估计超出自然讨论的增量。结论限于特定模型、任务与网络设置，推广前需真实班级验证并处理伦理与数据保护。</w:t>
      </w:r>
    </w:p>
    <w:p>
      <w:pPr>
        <w:spacing w:after="40" w:before="100" w:line="264"/>
      </w:pPr>
      <w:r>
        <w:rPr>
          <w:rFonts w:ascii="Times New Roman" w:eastAsia="Hiragino Sans GB"/>
          <w:b/>
          <w:bCs/>
          <w:color w:val="000000"/>
          <w:sz w:val="19"/>
          <w:szCs w:val="19"/>
        </w:rPr>
        <w:t xml:space="preserve">主要参考文献</w:t>
      </w:r>
    </w:p>
    <w:p>
      <w:pPr>
        <w:spacing w:after="10" w:line="240"/>
        <w:ind w:left="320" w:hanging="320"/>
        <w:jc w:val="left"/>
      </w:pPr>
      <w:r>
        <w:rPr>
          <w:rFonts w:ascii="Times New Roman" w:eastAsia="Songti SC"/>
          <w:color w:val="000000"/>
          <w:sz w:val="17"/>
          <w:szCs w:val="17"/>
        </w:rPr>
        <w:t xml:space="preserve">[1] CENTOLA D. The spread of behavior in an online social network experiment. Science, 2010, 329(5996): 1194-1197.</w:t>
      </w:r>
    </w:p>
    <w:p>
      <w:pPr>
        <w:spacing w:after="10" w:line="240"/>
        <w:ind w:left="320" w:hanging="320"/>
        <w:jc w:val="left"/>
      </w:pPr>
      <w:r>
        <w:rPr>
          <w:rFonts w:ascii="Times New Roman" w:eastAsia="Songti SC"/>
          <w:color w:val="000000"/>
          <w:sz w:val="17"/>
          <w:szCs w:val="17"/>
        </w:rPr>
        <w:t xml:space="preserve">[2] CENTOLA D, BECKER J, BRACKBILL D, et al. Experimental evidence for tipping points in social convention. Science, 2018, 360(6393): 1116-1119.</w:t>
      </w:r>
    </w:p>
    <w:p>
      <w:pPr>
        <w:spacing w:after="10" w:line="240"/>
        <w:ind w:left="320" w:hanging="320"/>
        <w:jc w:val="left"/>
      </w:pPr>
      <w:r>
        <w:rPr>
          <w:rFonts w:ascii="Times New Roman" w:eastAsia="Songti SC"/>
          <w:color w:val="000000"/>
          <w:sz w:val="17"/>
          <w:szCs w:val="17"/>
        </w:rPr>
        <w:t xml:space="preserve">[3] AKATA E, SCHULZ L, CODA-FORNO J, et al. Playing repeated games with large language models. Nature Human Behaviour, 2025, 9: 1380-1390.</w:t>
      </w:r>
    </w:p>
    <w:p>
      <w:pPr>
        <w:spacing w:after="10" w:line="240"/>
        <w:ind w:left="320" w:hanging="320"/>
        <w:jc w:val="left"/>
      </w:pPr>
      <w:r>
        <w:rPr>
          <w:rFonts w:ascii="Times New Roman" w:eastAsia="Songti SC"/>
          <w:color w:val="000000"/>
          <w:sz w:val="17"/>
          <w:szCs w:val="17"/>
        </w:rPr>
        <w:t xml:space="preserve">[4] PIAO J, YAN Y, ZHANG J, et al. AgentSociety: Large-scale simulation of LLM-driven generative agents advances understanding of human behaviors and society. arXiv:2502.08691, 2025.</w:t>
      </w:r>
    </w:p>
    <w:sectPr>
      <w:footerReference w:type="default" r:id="rId7"/>
      <w:pgSz w:w="11906" w:h="16838" w:orient="portrait"/>
      <w:pgMar w:top="1134" w:right="1247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ongti SC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ongti SC"/>
        <w:color w:val="000000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30" w:line="312"/>
    </w:pPr>
    <w:rPr>
      <w:rFonts w:ascii="Times New Roman" w:eastAsia="Hiragino Sans GB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教师帮助有限时先帮助谁</dc:title>
  <dc:creator>RSI教育智能体研究室</dc:creator>
  <cp:lastModifiedBy>Un-named</cp:lastModifiedBy>
  <cp:revision>1</cp:revision>
  <dcterms:created xsi:type="dcterms:W3CDTF">2026-09-24T08:03:04.600Z</dcterms:created>
  <dcterms:modified xsi:type="dcterms:W3CDTF">2026-09-24T08:03:04.600Z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