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36"/>
        </w:rPr>
        <w:t>2CKG4ER 改造组会汇报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2"/>
        </w:rPr>
        <w:t>主题：公平性定义问题与推荐阶段去偏方向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汇报时间：2026 年 9 月 9 日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b/>
          <w:color w:val="000000"/>
          <w:sz w:val="28"/>
        </w:rPr>
        <w:t>一、前期工作简要回顾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前期我们已经在 2CKG4ER 的原有可解释习题推荐流程上完成了三类改造：后处理重排序、模型内正则和预处理训练边重构。这些方法主要围绕习题曝光、知识点覆盖和长尾资源可见性展开，目标是在保持 Ada 和 NOV 等教育适配指标的同时，缓解推荐结果过度集中在少数热门习题和热门知识点的问题。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从已有实验看，后处理方法提升最明显，尤其是 quota_ratio_hybrid 能显著提高 ItemCoverage、KCCoverage 和 LongTailShare。模型内正则和预处理方法已经形成可组合实验框架，但效果还需要进一步优化。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b/>
          <w:color w:val="000000"/>
          <w:sz w:val="28"/>
        </w:rPr>
        <w:t>二、当前改造存在的主要问题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老师提出的核心问题是：公平性一般讨论的是对人的公平，而我们当前主要针对习题和知识点做公平性指标，那么习题和知识点到底什么情况下算公平或不公平？这个问题是合理的，也是当前论文表述中必须补强的地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问题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当前情况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需要调整的表述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公平受益人不够明确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现有指标衡量的是习题和知识点的全局曝光分布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应把学生作为最终受益人，习题和知识点作为学习机会的载体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资源均衡不等于学生公平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Gini 降低、覆盖率提升只能说明资源分布更分散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还需要说明这种分散是否改善学生获得需求匹配资源的机会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知识点不是权益主体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知识点本身没有公平诉求，不一定应该全局平均曝光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应表述为知识点机会覆盖或学习内容覆盖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长尾资源不一定天然更公平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低频习题被推荐更多不必然代表推荐更好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必须限定在教育相关性和学生学习需求条件下讨论长尾可见性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因此，现有工作不需要推倒重来，但论文中不宜直接写成“让习题和知识点公平”。更稳妥的说法是：我们研究教育推荐中的资源流行度偏差和偏差放大问题，通过改善习题和知识点的曝光结构，服务于学生学习机会的公平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b/>
          <w:color w:val="000000"/>
          <w:sz w:val="28"/>
        </w:rPr>
        <w:t>三、老师提供的去偏论文主要做什么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老师提供的 DBCD 论文主要研究认知诊断阶段的去偏。它关注的问题是学生作答数据并不是随机观测的：学生可能会选择自己熟悉或容易的题，教师或系统也可能只让学生接触部分题目，所以已观测作答记录存在选择偏差、曝光偏差和 MNAR 问题。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DBCD 的核心做法有两点：第一，用 beta-VAE 学习学生潜在知识状态，缓解观测数据不完整带来的表示偏差；第二，为事实习题构造相似的反事实习题，并要求模型在事实和反事实样本上的预测保持一致。需要注意的是，它不是给反事实习题生成真实 0/1 标签，而是做预测分布一致性约束。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这篇论文和我们有关，但不是同一个阶段。DBCD 做的是上游认知诊断去偏，我们当前做的是下游推荐排序去偏。二者可以互补：上游诊断去偏可以提供更可靠的学生知识状态，下游推荐去偏可以减少模型对热门习题和热门知识点的放大。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b/>
          <w:color w:val="000000"/>
          <w:sz w:val="28"/>
        </w:rPr>
        <w:t>四、对我们当前工作的启发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第一，研究表述需要从笼统的公平性改造，收敛为推荐阶段的流行度去偏和学习机会优化。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第二，习题和知识点不应直接作为最终公平主体，而应作为学生学习机会的资源维度。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第三，不能只看输出列表是否更均匀，还要比较真实训练交互、前置伪标签、基础模型输出和去偏模型输出，判断模型是否放大了输入偏差。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第四，后续模型内方法可以借鉴推荐去偏论文中的流行度分支、反事实分数校正和个体流行度偏好建模。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第五，如果以后引入认知诊断去偏，可以形成“上游认知状态去偏 + 下游推荐阶段去偏”的完整框架。</w:t>
      </w:r>
    </w:p>
    <w:p>
      <w:pPr>
        <w:pStyle w:val="Heading1"/>
        <w:spacing w:before="160" w:after="80"/>
      </w:pPr>
      <w:r>
        <w:rPr>
          <w:rFonts w:ascii="Times New Roman" w:hAnsi="Times New Roman" w:eastAsia="宋体"/>
          <w:b/>
          <w:color w:val="000000"/>
          <w:sz w:val="28"/>
        </w:rPr>
        <w:t>五、接下来的改进方向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主要任务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目的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第一步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统一偏差定义和评价口径，使用真实训练交互定义习题和知识点流行度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避免用前置 rec 伪标签循环定义长尾资源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第二步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新增偏差链诊断：p_data -&gt; p_label -&gt; p_base -&gt; p_debias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证明模型是否真的放大热门资源，而不是只展示输出更均匀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第三步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保留 Pre/In/Post 可组合框架，但把名称调整为预处理去偏、训练期去偏和后处理去偏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让已有工程继续可用，同时使论文表述更严谨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第四步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改进模型内方法，加入全局流行度分支、个体流行度偏好分支和知识需求约束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让模型在训练阶段真正学习去偏，而不只依靠后处理重排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第五步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补充学生侧学习机会指标，例如不同学生群体的 Ada、NOV、知识点需求匹配和推荐质量差距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回应公平性最终应落到学生这一问题</w:t>
            </w:r>
          </w:p>
        </w:tc>
      </w:tr>
    </w:tbl>
    <w:p/>
    <w:p>
      <w:pPr>
        <w:pStyle w:val="Heading1"/>
        <w:spacing w:before="160" w:after="80"/>
      </w:pPr>
      <w:r>
        <w:rPr>
          <w:rFonts w:ascii="Times New Roman" w:hAnsi="Times New Roman" w:eastAsia="宋体"/>
          <w:b/>
          <w:color w:val="000000"/>
          <w:sz w:val="28"/>
        </w:rPr>
        <w:t>六、本次汇报结论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目前的习题和知识点分布改造是有价值的，但如果直接称为“习题公平”或“知识点公平”，论证还不够稳。更合理的定位是：在可解释习题推荐中进行知识感知的流行度去偏，用习题和知识点分布指标衡量资源偏差，用学生侧指标说明学习机会是否改善。</w:t>
      </w:r>
    </w:p>
    <w:p>
      <w:pPr>
        <w:spacing w:after="120" w:line="276" w:lineRule="auto"/>
      </w:pPr>
      <w:r>
        <w:rPr>
          <w:rFonts w:ascii="Times New Roman" w:hAnsi="Times New Roman" w:eastAsia="宋体"/>
          <w:b w:val="0"/>
          <w:color w:val="000000"/>
          <w:sz w:val="22"/>
        </w:rPr>
        <w:t>下一阶段不急着继续堆新方法，而是先把任务定义、偏差链诊断和评价口径补齐。在这个基础上，再把现有模型内方法升级为推荐阶段去偏模型，后续还可以与认知诊断去偏方法结合。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