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4985" w:rsidRDefault="00C250E1">
      <w:pPr>
        <w:spacing w:after="480" w:line="360" w:lineRule="auto"/>
        <w:jc w:val="center"/>
      </w:pPr>
      <w:bookmarkStart w:id="0" w:name="_GoBack"/>
      <w:bookmarkEnd w:id="0"/>
      <w:r>
        <w:rPr>
          <w:b/>
          <w:bCs/>
          <w:sz w:val="36"/>
          <w:szCs w:val="36"/>
        </w:rPr>
        <w:t>CHAPTER FIVE</w:t>
      </w:r>
    </w:p>
    <w:p w:rsidR="00384985" w:rsidRDefault="00C250E1">
      <w:pPr>
        <w:spacing w:after="640"/>
        <w:jc w:val="center"/>
      </w:pPr>
      <w:r>
        <w:rPr>
          <w:b/>
          <w:bCs/>
          <w:sz w:val="32"/>
          <w:szCs w:val="32"/>
        </w:rPr>
        <w:t>CONCLUSION AND RECOMMENDATIONS</w:t>
      </w:r>
    </w:p>
    <w:p w:rsidR="00384985" w:rsidRDefault="00C250E1">
      <w:pPr>
        <w:pStyle w:val="Heading1"/>
      </w:pPr>
      <w:r>
        <w:t>5.1 Introduction</w:t>
      </w:r>
    </w:p>
    <w:p w:rsidR="00384985" w:rsidRDefault="00C250E1">
      <w:pPr>
        <w:spacing w:after="160" w:line="360" w:lineRule="auto"/>
        <w:jc w:val="both"/>
      </w:pPr>
      <w:r>
        <w:t>This chapter presents the conclusions of the Smart Attendance System project, summarising the extent to which the study achieved its stated objectives, evaluating the significance of the contributions made, and identifying the limitations that constrain th</w:t>
      </w:r>
      <w:r>
        <w:t>e current implementation. It concludes with a set of targeted recommendations for future development that would extend and strengthen the system beyond the scope of this Phase 1 delivery.</w:t>
      </w:r>
    </w:p>
    <w:p w:rsidR="00384985" w:rsidRDefault="00C250E1">
      <w:pPr>
        <w:spacing w:after="160" w:line="360" w:lineRule="auto"/>
        <w:jc w:val="both"/>
      </w:pPr>
      <w:r>
        <w:t>The Smart Attendance System was conceived in response to a well-docu</w:t>
      </w:r>
      <w:r>
        <w:t>mented and persistent problem in educational institutions: the inability of existing attendance management tools to simultaneously verify a student’s identity, physical location, and live presence without requiring specialised hardware. This project set ou</w:t>
      </w:r>
      <w:r>
        <w:t xml:space="preserve">t to solve that problem through a software-only, mobile-first approach that layers four independent verification mechanisms into a seamless check-in pipeline. The system has been designed, implemented, deployed, and tested against the requirements defined </w:t>
      </w:r>
      <w:r>
        <w:t>in SRS v1.0, and this chapter reflects on what was achieved and what remains to be done.</w:t>
      </w:r>
    </w:p>
    <w:p w:rsidR="00384985" w:rsidRDefault="00C250E1">
      <w:pPr>
        <w:pStyle w:val="Heading1"/>
      </w:pPr>
      <w:r>
        <w:t>5.2 Summary of the Study</w:t>
      </w:r>
    </w:p>
    <w:p w:rsidR="00384985" w:rsidRDefault="00C250E1">
      <w:pPr>
        <w:spacing w:after="160" w:line="360" w:lineRule="auto"/>
        <w:jc w:val="both"/>
      </w:pPr>
      <w:r>
        <w:t>The study began with a comprehensive analysis of the proxy attendance problem and a review of existing digital attendance systems, establishin</w:t>
      </w:r>
      <w:r>
        <w:t>g that no published work integrates QR code verification, GPS geofencing, and face recognition into a unified, hardware-free, mobile-first pipeline with time-based attendance scoring and real-time anomaly detection.</w:t>
      </w:r>
    </w:p>
    <w:p w:rsidR="00384985" w:rsidRDefault="00C250E1">
      <w:pPr>
        <w:spacing w:after="160" w:line="360" w:lineRule="auto"/>
        <w:jc w:val="both"/>
      </w:pPr>
      <w:r>
        <w:t>The system designed and implemented in t</w:t>
      </w:r>
      <w:r>
        <w:t>his project comprises three deployed components: a Python FastAPI backend hosted on Hugging Face Spaces, a React.js web dashboard deployed on Vercel, and a React Native mobile application built for Android using Expo SDK 49. The backend is supported by a P</w:t>
      </w:r>
      <w:r>
        <w:t>ostgreSQL 15 database on Supabase, a Redis 7 cache for QR token management and rate limiting, Microsoft Azure Face API for face recognition, and Firebase Cloud Messaging for push notifications.</w:t>
      </w:r>
    </w:p>
    <w:p w:rsidR="00384985" w:rsidRDefault="00C250E1">
      <w:pPr>
        <w:spacing w:after="160" w:line="360" w:lineRule="auto"/>
        <w:jc w:val="both"/>
      </w:pPr>
      <w:r>
        <w:lastRenderedPageBreak/>
        <w:t>The core security model is a four-gate sequential verification</w:t>
      </w:r>
      <w:r>
        <w:t xml:space="preserve"> pipeline. Gate 1 validates an HMAC-SHA256 signed QR token with a 30-second expiry and single-use enforcement. Gate 2 verifies the student’s GPS coordinates are within the configured geofence radius of the session venue using the Haversine formula. Gate 3 </w:t>
      </w:r>
      <w:r>
        <w:t>submits a face image to Azure Face API for 1-to-N identification against the course student roster. Gate 4 records the confirmed arrival timestamp, calculates the attendance percentage and mark, evaluates the threshold status, and dispatches an FCM confirm</w:t>
      </w:r>
      <w:r>
        <w:t>ation notification. Every gate must pass independently before attendance is recorded, and each gate closes a distinct class of proxy attendance attack that the other gates cannot prevent.</w:t>
      </w:r>
    </w:p>
    <w:p w:rsidR="00384985" w:rsidRDefault="00C250E1">
      <w:pPr>
        <w:spacing w:after="160" w:line="360" w:lineRule="auto"/>
        <w:jc w:val="both"/>
      </w:pPr>
      <w:r>
        <w:t>Testing confirmed 49 of 52 functional requirements (94.2%) were full</w:t>
      </w:r>
      <w:r>
        <w:t>y verified, with 3 requirements achieving partial verification due to deployment environment constraints. All critical security and performance requirements were met. The system was successfully demonstrated in an end-to-end UAT session covering the comple</w:t>
      </w:r>
      <w:r>
        <w:t>te workflows for the Super Admin, Lecturer, and Student roles.</w:t>
      </w:r>
    </w:p>
    <w:p w:rsidR="00384985" w:rsidRDefault="00C250E1">
      <w:pPr>
        <w:pStyle w:val="Heading1"/>
      </w:pPr>
      <w:r>
        <w:t>5.3 Achievement of Objectives</w:t>
      </w:r>
    </w:p>
    <w:p w:rsidR="00384985" w:rsidRDefault="00C250E1">
      <w:pPr>
        <w:spacing w:after="160" w:line="360" w:lineRule="auto"/>
        <w:jc w:val="both"/>
      </w:pPr>
      <w:r>
        <w:t>This section evaluates each of the ten specific objectives defined in Chapter 1.4 against the implementation delivered in this project.</w:t>
      </w:r>
    </w:p>
    <w:p w:rsidR="00384985" w:rsidRDefault="00384985"/>
    <w:p w:rsidR="00384985" w:rsidRDefault="00C250E1">
      <w:pPr>
        <w:spacing w:after="160" w:line="360" w:lineRule="auto"/>
        <w:jc w:val="both"/>
      </w:pPr>
      <w:r>
        <w:rPr>
          <w:b/>
          <w:bCs/>
        </w:rPr>
        <w:t xml:space="preserve">Objective 1: </w:t>
      </w:r>
      <w:r>
        <w:t xml:space="preserve">To conduct a </w:t>
      </w:r>
      <w:r>
        <w:t>thorough analysis of existing attendance management systems and identify their principal security vulnerabilities and operational weaknesses.</w:t>
      </w:r>
    </w:p>
    <w:p w:rsidR="00384985" w:rsidRDefault="00C250E1">
      <w:pPr>
        <w:spacing w:after="160" w:line="360" w:lineRule="auto"/>
        <w:jc w:val="both"/>
      </w:pPr>
      <w:r>
        <w:t>Achieved. Chapter 2 presents a systematic review of eight categories of attendance system, from manual paper regis</w:t>
      </w:r>
      <w:r>
        <w:t xml:space="preserve">ters through fingerprint scanners, RFID cards, QR codes, and fixed-camera face recognition, to GPS geofencing. The review identified six specific gaps in the literature: no system integrates QR, GPS, and face recognition simultaneously; time-based scoring </w:t>
      </w:r>
      <w:r>
        <w:t xml:space="preserve">is absent from all reviewed systems; real-time anomaly detection is not implemented in any reviewed work; no system implements role-based manual override with abuse prevention and audit trail; offline support with biometric-required sync is not addressed; </w:t>
      </w:r>
      <w:r>
        <w:t>and no reviewed system achieves simultaneously high fraud prevention, zero hardware, verified identity, and verified location.</w:t>
      </w:r>
    </w:p>
    <w:p w:rsidR="00384985" w:rsidRDefault="00C250E1">
      <w:pPr>
        <w:spacing w:after="160" w:line="360" w:lineRule="auto"/>
        <w:jc w:val="both"/>
      </w:pPr>
      <w:r>
        <w:rPr>
          <w:b/>
          <w:bCs/>
        </w:rPr>
        <w:t xml:space="preserve">Objective 2: </w:t>
      </w:r>
      <w:r>
        <w:t>To design a multi-layer security architecture that ensures only a physically present, biometrically verified student</w:t>
      </w:r>
      <w:r>
        <w:t xml:space="preserve"> can register attendance for a session.</w:t>
      </w:r>
    </w:p>
    <w:p w:rsidR="00384985" w:rsidRDefault="00C250E1">
      <w:pPr>
        <w:spacing w:after="160" w:line="360" w:lineRule="auto"/>
        <w:jc w:val="both"/>
      </w:pPr>
      <w:r>
        <w:lastRenderedPageBreak/>
        <w:t>Achieved. The four-gate verification pipeline is implemented and deployed. Each gate independently closes a different attack vector: Gate 1 closes QR forwarding and screenshot sharing; Gate 2 closes remote check-in f</w:t>
      </w:r>
      <w:r>
        <w:t>rom outside the venue; Gate 3 closes proxy impersonation; Gate 4 provides the authoritative timestamped record. No single gate failure permits attendance to be recorded. The security architecture is documented in Chapter 3.8 and tested in Chapter 4.8.4.</w:t>
      </w:r>
    </w:p>
    <w:p w:rsidR="00384985" w:rsidRDefault="00C250E1">
      <w:pPr>
        <w:spacing w:after="160" w:line="360" w:lineRule="auto"/>
        <w:jc w:val="both"/>
      </w:pPr>
      <w:r>
        <w:rPr>
          <w:b/>
          <w:bCs/>
        </w:rPr>
        <w:t>Ob</w:t>
      </w:r>
      <w:r>
        <w:rPr>
          <w:b/>
          <w:bCs/>
        </w:rPr>
        <w:t xml:space="preserve">jective 3: </w:t>
      </w:r>
      <w:r>
        <w:t>To implement a dynamic QR code session token system with 30-second expiry and single-use enforcement.</w:t>
      </w:r>
    </w:p>
    <w:p w:rsidR="00384985" w:rsidRDefault="00C250E1">
      <w:pPr>
        <w:spacing w:after="160" w:line="360" w:lineRule="auto"/>
        <w:jc w:val="both"/>
      </w:pPr>
      <w:r>
        <w:t>Achieved. QR tokens are generated as HMAC-SHA256 signed payloads stored in Redis with a 30-second TTL. Single-use enforcement is implemented vi</w:t>
      </w:r>
      <w:r>
        <w:t>a the QR_TOKEN_USAGES table with a unique constraint on (token_id, student_id). The APScheduler background task regenerates each open session’s token automatically every 30 seconds. The implementation is documented in Section 4.3.4.</w:t>
      </w:r>
    </w:p>
    <w:p w:rsidR="00384985" w:rsidRDefault="00C250E1">
      <w:pPr>
        <w:spacing w:after="160" w:line="360" w:lineRule="auto"/>
        <w:jc w:val="both"/>
      </w:pPr>
      <w:r>
        <w:rPr>
          <w:b/>
          <w:bCs/>
        </w:rPr>
        <w:t xml:space="preserve">Objective 4: </w:t>
      </w:r>
      <w:r>
        <w:t>To integra</w:t>
      </w:r>
      <w:r>
        <w:t>te GPS geofencing capabilities that verify a student is physically located within the defined boundary of the session venue.</w:t>
      </w:r>
    </w:p>
    <w:p w:rsidR="00384985" w:rsidRDefault="00C250E1">
      <w:pPr>
        <w:spacing w:after="160" w:line="360" w:lineRule="auto"/>
        <w:jc w:val="both"/>
      </w:pPr>
      <w:r>
        <w:t>Achieved. The Haversine geofence distance calculation is implemented in pure Python on the backend, making the location gate server</w:t>
      </w:r>
      <w:r>
        <w:t xml:space="preserve">-controlled and tamper-resistant. The geofence radius is configurable per session (10 to 5000 metres) to accommodate both outdoor and indoor venues. GPS coordinate capture uses the Expo Location module on the mobile application. Testing confirmed the gate </w:t>
      </w:r>
      <w:r>
        <w:t>correctly blocks check-ins from outside the defined boundary.</w:t>
      </w:r>
    </w:p>
    <w:p w:rsidR="00384985" w:rsidRDefault="00C250E1">
      <w:pPr>
        <w:spacing w:after="160" w:line="360" w:lineRule="auto"/>
        <w:jc w:val="both"/>
      </w:pPr>
      <w:r>
        <w:rPr>
          <w:b/>
          <w:bCs/>
        </w:rPr>
        <w:t xml:space="preserve">Objective 5: </w:t>
      </w:r>
      <w:r>
        <w:t>To integrate Microsoft Azure Face API 1-to-many face recognition as the final biometric verification gate.</w:t>
      </w:r>
    </w:p>
    <w:p w:rsidR="00384985" w:rsidRDefault="00C250E1">
      <w:pPr>
        <w:spacing w:after="160" w:line="360" w:lineRule="auto"/>
        <w:jc w:val="both"/>
      </w:pPr>
      <w:r>
        <w:t>Partially achieved. The Azure Face API integration is correctly designed a</w:t>
      </w:r>
      <w:r>
        <w:t>nd implemented in face_service.py, and the PersonGroup-based 1:N identification is fully functional in the local development environment. In the deployed Hugging Face Spaces instance, a development stub is active due to container size constraints on the fr</w:t>
      </w:r>
      <w:r>
        <w:t>ee tier. The stub is clearly documented in Section 4.9.3 and does not affect the correctness of the architectural design. A production deployment with a standard server would enable the full biometric gate without any code change.</w:t>
      </w:r>
    </w:p>
    <w:p w:rsidR="00384985" w:rsidRDefault="00C250E1">
      <w:pPr>
        <w:spacing w:after="160" w:line="360" w:lineRule="auto"/>
        <w:jc w:val="both"/>
      </w:pPr>
      <w:r>
        <w:rPr>
          <w:b/>
          <w:bCs/>
        </w:rPr>
        <w:t xml:space="preserve">Objective 6: </w:t>
      </w:r>
      <w:r>
        <w:t>To develop a</w:t>
      </w:r>
      <w:r>
        <w:t xml:space="preserve"> time-based attendance scoring model that calculates attendance percentages and session marks from the actual duration of each student’s verified presence.</w:t>
      </w:r>
    </w:p>
    <w:p w:rsidR="00384985" w:rsidRDefault="00C250E1">
      <w:pPr>
        <w:spacing w:after="160" w:line="360" w:lineRule="auto"/>
        <w:jc w:val="both"/>
      </w:pPr>
      <w:r>
        <w:t>Achieved. The scoring model calculates effective arrival time (adjusted for configurable grace perio</w:t>
      </w:r>
      <w:r>
        <w:t xml:space="preserve">d), time attended, attendance percentage, and mark out of 10 for every session. The cumulative semester mark is the average of all session marks. Manually marked entries use 100% attendance unless the Lecturer specifies otherwise. The model is implemented </w:t>
      </w:r>
      <w:r>
        <w:t>as a pure function verified by unit tests and documented in Section 4.3.6 and Figure 4.4.</w:t>
      </w:r>
    </w:p>
    <w:p w:rsidR="00384985" w:rsidRDefault="00C250E1">
      <w:pPr>
        <w:spacing w:after="160" w:line="360" w:lineRule="auto"/>
        <w:jc w:val="both"/>
      </w:pPr>
      <w:r>
        <w:rPr>
          <w:b/>
          <w:bCs/>
        </w:rPr>
        <w:t xml:space="preserve">Objective 7: </w:t>
      </w:r>
      <w:r>
        <w:t>To implement a comprehensive role-based access control system enforcing distinct permissions for four user roles.</w:t>
      </w:r>
    </w:p>
    <w:p w:rsidR="00384985" w:rsidRDefault="00C250E1">
      <w:pPr>
        <w:spacing w:after="160" w:line="360" w:lineRule="auto"/>
        <w:jc w:val="both"/>
      </w:pPr>
      <w:r>
        <w:t>Achieved. The four roles — Super Admin, Lecturer, Class Coordinator, and Student — are enforced at the API layer via the require_roles dependency injection. The permission matrix is defined in SRS Section 3.1.3 and verified at all 30+ API endpoints. JWT to</w:t>
      </w:r>
      <w:r>
        <w:t>kens carry the authenticated role claim, and all role-gated endpoints return HTTP 403 on insufficient permissions. The Coordinator’s manual marking is hard-capped at 3 entries per session at the API layer, with automatic Super Admin notification on breach.</w:t>
      </w:r>
    </w:p>
    <w:p w:rsidR="00384985" w:rsidRDefault="00C250E1">
      <w:pPr>
        <w:spacing w:after="160" w:line="360" w:lineRule="auto"/>
        <w:jc w:val="both"/>
      </w:pPr>
      <w:r>
        <w:rPr>
          <w:b/>
          <w:bCs/>
        </w:rPr>
        <w:t xml:space="preserve">Objective 8: </w:t>
      </w:r>
      <w:r>
        <w:t>To build a real-time passive anomaly detection engine that automatically identifies and flags suspicious attendance patterns.</w:t>
      </w:r>
    </w:p>
    <w:p w:rsidR="00384985" w:rsidRDefault="00C250E1">
      <w:pPr>
        <w:spacing w:after="160" w:line="360" w:lineRule="auto"/>
        <w:jc w:val="both"/>
      </w:pPr>
      <w:r>
        <w:t>Achieved. The APScheduler-based anomaly detection engine monitors five pattern types every 5 minutes: attendance dro</w:t>
      </w:r>
      <w:r>
        <w:t>p exceeding 20% in one week, coordinator abuse (more than 3 manual entries per session), repeated face recognition failures (3+ sessions), grace period gaming (last-minute arrivals across 5+ sessions), and geofence rejection spikes for a specific venue. Al</w:t>
      </w:r>
      <w:r>
        <w:t>l detected anomalies are logged to the ANOMALY_FLAGS table and displayed on the Admin dashboard with filter and sort capability.</w:t>
      </w:r>
    </w:p>
    <w:p w:rsidR="00384985" w:rsidRDefault="00C250E1">
      <w:pPr>
        <w:spacing w:after="160" w:line="360" w:lineRule="auto"/>
        <w:jc w:val="both"/>
      </w:pPr>
      <w:r>
        <w:rPr>
          <w:b/>
          <w:bCs/>
        </w:rPr>
        <w:t xml:space="preserve">Objective 9: </w:t>
      </w:r>
      <w:r>
        <w:t>To develop a React Native mobile application for students and lecturers and a React.js web dashboard for administr</w:t>
      </w:r>
      <w:r>
        <w:t>ators.</w:t>
      </w:r>
    </w:p>
    <w:p w:rsidR="00384985" w:rsidRDefault="00C250E1">
      <w:pPr>
        <w:spacing w:after="160" w:line="360" w:lineRule="auto"/>
        <w:jc w:val="both"/>
      </w:pPr>
      <w:r>
        <w:t>Achieved. The React Native mobile application is fully implemented, type-checked to 0 TypeScript errors, and ready for APK build via EAS. It covers all student and lecturer workflows including check-in, face capture, QR display, live attendance moni</w:t>
      </w:r>
      <w:r>
        <w:t>toring, manual marking, personal dashboard, notifications, and bilingual EN/FR support with light and dark theme. The React.js web dashboard is deployed on Vercel and covers all administrative, reporting, and session management workflows.</w:t>
      </w:r>
    </w:p>
    <w:p w:rsidR="00384985" w:rsidRDefault="00C250E1">
      <w:pPr>
        <w:spacing w:after="160" w:line="360" w:lineRule="auto"/>
        <w:jc w:val="both"/>
      </w:pPr>
      <w:r>
        <w:rPr>
          <w:b/>
          <w:bCs/>
        </w:rPr>
        <w:t xml:space="preserve">Objective 10: </w:t>
      </w:r>
      <w:r>
        <w:t xml:space="preserve">To </w:t>
      </w:r>
      <w:r>
        <w:t>test and evaluate the implemented system against all defined functional requirements, security threat vectors, and non-functional performance targets.</w:t>
      </w:r>
    </w:p>
    <w:p w:rsidR="00384985" w:rsidRDefault="00C250E1">
      <w:pPr>
        <w:spacing w:after="160" w:line="360" w:lineRule="auto"/>
        <w:jc w:val="both"/>
      </w:pPr>
      <w:r>
        <w:t xml:space="preserve">Achieved. Testing was conducted across five levels: unit testing of core algorithms, integration testing </w:t>
      </w:r>
      <w:r>
        <w:t xml:space="preserve">of all API endpoints, system testing of end-to-end workflows, security testing of each verification gate, and user acceptance testing with role-based scenario scripts. Results are presented in Chapter 4.8 and summarised in Chapter 4.9. 49 of 52 functional </w:t>
      </w:r>
      <w:r>
        <w:t>requirements were fully verified (94.2%), and all critical performance and security non-functional requirements were met.</w:t>
      </w:r>
    </w:p>
    <w:p w:rsidR="00384985" w:rsidRDefault="00384985"/>
    <w:p w:rsidR="00384985" w:rsidRDefault="00C250E1">
      <w:pPr>
        <w:spacing w:after="160" w:line="360" w:lineRule="auto"/>
        <w:jc w:val="both"/>
      </w:pPr>
      <w:r>
        <w:t>Table 5.1 provides a consolidated summary of objective achievement:</w:t>
      </w:r>
    </w:p>
    <w:p w:rsidR="00384985" w:rsidRDefault="00384985"/>
    <w:tbl>
      <w:tblPr>
        <w:tblW w:w="8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2"/>
        <w:gridCol w:w="4292"/>
        <w:gridCol w:w="2672"/>
      </w:tblGrid>
      <w:tr w:rsidR="00384985">
        <w:tblPrEx>
          <w:tblCellMar>
            <w:top w:w="0" w:type="dxa"/>
            <w:bottom w:w="0" w:type="dxa"/>
          </w:tblCellMar>
        </w:tblPrEx>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384985" w:rsidRDefault="00C250E1">
            <w:pPr>
              <w:spacing w:after="40"/>
            </w:pPr>
            <w:r>
              <w:rPr>
                <w:b/>
                <w:bCs/>
                <w:sz w:val="20"/>
                <w:szCs w:val="20"/>
              </w:rPr>
              <w:t>Objective</w:t>
            </w:r>
          </w:p>
        </w:tc>
        <w:tc>
          <w:tcPr>
            <w:tcW w:w="4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384985" w:rsidRDefault="00C250E1">
            <w:pPr>
              <w:spacing w:after="40"/>
            </w:pPr>
            <w:r>
              <w:rPr>
                <w:b/>
                <w:bCs/>
                <w:sz w:val="20"/>
                <w:szCs w:val="20"/>
              </w:rPr>
              <w:t>Description</w:t>
            </w:r>
          </w:p>
        </w:tc>
        <w:tc>
          <w:tcPr>
            <w:tcW w:w="2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rsidR="00384985" w:rsidRDefault="00C250E1">
            <w:pPr>
              <w:spacing w:after="40"/>
            </w:pPr>
            <w:r>
              <w:rPr>
                <w:b/>
                <w:bCs/>
                <w:sz w:val="20"/>
                <w:szCs w:val="20"/>
              </w:rPr>
              <w:t>Status</w:t>
            </w:r>
          </w:p>
        </w:tc>
      </w:tr>
      <w:tr w:rsidR="00384985">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84985" w:rsidRDefault="00C250E1">
            <w:pPr>
              <w:spacing w:after="40"/>
            </w:pPr>
            <w:r>
              <w:rPr>
                <w:sz w:val="20"/>
                <w:szCs w:val="20"/>
              </w:rPr>
              <w:t>O1</w:t>
            </w:r>
          </w:p>
        </w:tc>
        <w:tc>
          <w:tcPr>
            <w:tcW w:w="4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84985" w:rsidRDefault="00C250E1">
            <w:pPr>
              <w:spacing w:after="40"/>
            </w:pPr>
            <w:r>
              <w:rPr>
                <w:sz w:val="20"/>
                <w:szCs w:val="20"/>
              </w:rPr>
              <w:t>Analysis of existing systems and gap identification</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84985" w:rsidRDefault="00C250E1">
            <w:pPr>
              <w:spacing w:after="40"/>
            </w:pPr>
            <w:r>
              <w:rPr>
                <w:sz w:val="20"/>
                <w:szCs w:val="20"/>
              </w:rPr>
              <w:t>Achieved ✓</w:t>
            </w:r>
          </w:p>
        </w:tc>
      </w:tr>
      <w:tr w:rsidR="00384985">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84985" w:rsidRDefault="00C250E1">
            <w:pPr>
              <w:spacing w:after="40"/>
            </w:pPr>
            <w:r>
              <w:rPr>
                <w:sz w:val="20"/>
                <w:szCs w:val="20"/>
              </w:rPr>
              <w:t>O2</w:t>
            </w:r>
          </w:p>
        </w:tc>
        <w:tc>
          <w:tcPr>
            <w:tcW w:w="4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84985" w:rsidRDefault="00C250E1">
            <w:pPr>
              <w:spacing w:after="40"/>
            </w:pPr>
            <w:r>
              <w:rPr>
                <w:sz w:val="20"/>
                <w:szCs w:val="20"/>
              </w:rPr>
              <w:t>Multi-layer security architecture design</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84985" w:rsidRDefault="00C250E1">
            <w:pPr>
              <w:spacing w:after="40"/>
            </w:pPr>
            <w:r>
              <w:rPr>
                <w:sz w:val="20"/>
                <w:szCs w:val="20"/>
              </w:rPr>
              <w:t>Achieved ✓</w:t>
            </w:r>
          </w:p>
        </w:tc>
      </w:tr>
      <w:tr w:rsidR="00384985">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84985" w:rsidRDefault="00C250E1">
            <w:pPr>
              <w:spacing w:after="40"/>
            </w:pPr>
            <w:r>
              <w:rPr>
                <w:sz w:val="20"/>
                <w:szCs w:val="20"/>
              </w:rPr>
              <w:t>O3</w:t>
            </w:r>
          </w:p>
        </w:tc>
        <w:tc>
          <w:tcPr>
            <w:tcW w:w="4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84985" w:rsidRDefault="00C250E1">
            <w:pPr>
              <w:spacing w:after="40"/>
            </w:pPr>
            <w:r>
              <w:rPr>
                <w:sz w:val="20"/>
                <w:szCs w:val="20"/>
              </w:rPr>
              <w:t>Dynamic QR code with 30s expiry and single-use enforcement</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84985" w:rsidRDefault="00C250E1">
            <w:pPr>
              <w:spacing w:after="40"/>
            </w:pPr>
            <w:r>
              <w:rPr>
                <w:sz w:val="20"/>
                <w:szCs w:val="20"/>
              </w:rPr>
              <w:t>Achieved ✓</w:t>
            </w:r>
          </w:p>
        </w:tc>
      </w:tr>
      <w:tr w:rsidR="00384985">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84985" w:rsidRDefault="00C250E1">
            <w:pPr>
              <w:spacing w:after="40"/>
            </w:pPr>
            <w:r>
              <w:rPr>
                <w:sz w:val="20"/>
                <w:szCs w:val="20"/>
              </w:rPr>
              <w:t>O4</w:t>
            </w:r>
          </w:p>
        </w:tc>
        <w:tc>
          <w:tcPr>
            <w:tcW w:w="4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84985" w:rsidRDefault="00C250E1">
            <w:pPr>
              <w:spacing w:after="40"/>
            </w:pPr>
            <w:r>
              <w:rPr>
                <w:sz w:val="20"/>
                <w:szCs w:val="20"/>
              </w:rPr>
              <w:t>GPS geofencing with Haversine calculation</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84985" w:rsidRDefault="00C250E1">
            <w:pPr>
              <w:spacing w:after="40"/>
            </w:pPr>
            <w:r>
              <w:rPr>
                <w:sz w:val="20"/>
                <w:szCs w:val="20"/>
              </w:rPr>
              <w:t>Achieved ✓</w:t>
            </w:r>
          </w:p>
        </w:tc>
      </w:tr>
      <w:tr w:rsidR="00384985">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84985" w:rsidRDefault="00C250E1">
            <w:pPr>
              <w:spacing w:after="40"/>
            </w:pPr>
            <w:r>
              <w:rPr>
                <w:sz w:val="20"/>
                <w:szCs w:val="20"/>
              </w:rPr>
              <w:t>O5</w:t>
            </w:r>
          </w:p>
        </w:tc>
        <w:tc>
          <w:tcPr>
            <w:tcW w:w="4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84985" w:rsidRDefault="00C250E1">
            <w:pPr>
              <w:spacing w:after="40"/>
            </w:pPr>
            <w:r>
              <w:rPr>
                <w:sz w:val="20"/>
                <w:szCs w:val="20"/>
              </w:rPr>
              <w:t>Azure Face API 1:N biometric verification</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84985" w:rsidRDefault="00C250E1">
            <w:pPr>
              <w:spacing w:after="40"/>
            </w:pPr>
            <w:r>
              <w:rPr>
                <w:sz w:val="20"/>
                <w:szCs w:val="20"/>
              </w:rPr>
              <w:t>Partial — stub in deployment</w:t>
            </w:r>
          </w:p>
        </w:tc>
      </w:tr>
      <w:tr w:rsidR="00384985">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84985" w:rsidRDefault="00C250E1">
            <w:pPr>
              <w:spacing w:after="40"/>
            </w:pPr>
            <w:r>
              <w:rPr>
                <w:sz w:val="20"/>
                <w:szCs w:val="20"/>
              </w:rPr>
              <w:t>O6</w:t>
            </w:r>
          </w:p>
        </w:tc>
        <w:tc>
          <w:tcPr>
            <w:tcW w:w="4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84985" w:rsidRDefault="00C250E1">
            <w:pPr>
              <w:spacing w:after="40"/>
            </w:pPr>
            <w:r>
              <w:rPr>
                <w:sz w:val="20"/>
                <w:szCs w:val="20"/>
              </w:rPr>
              <w:t>Time-based attendance scoring model</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84985" w:rsidRDefault="00C250E1">
            <w:pPr>
              <w:spacing w:after="40"/>
            </w:pPr>
            <w:r>
              <w:rPr>
                <w:sz w:val="20"/>
                <w:szCs w:val="20"/>
              </w:rPr>
              <w:t>Achieved ✓</w:t>
            </w:r>
          </w:p>
        </w:tc>
      </w:tr>
      <w:tr w:rsidR="00384985">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84985" w:rsidRDefault="00C250E1">
            <w:pPr>
              <w:spacing w:after="40"/>
            </w:pPr>
            <w:r>
              <w:rPr>
                <w:sz w:val="20"/>
                <w:szCs w:val="20"/>
              </w:rPr>
              <w:t>O7</w:t>
            </w:r>
          </w:p>
        </w:tc>
        <w:tc>
          <w:tcPr>
            <w:tcW w:w="4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84985" w:rsidRDefault="00C250E1">
            <w:pPr>
              <w:spacing w:after="40"/>
            </w:pPr>
            <w:r>
              <w:rPr>
                <w:sz w:val="20"/>
                <w:szCs w:val="20"/>
              </w:rPr>
              <w:t>Role-based access control across four roles</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84985" w:rsidRDefault="00C250E1">
            <w:pPr>
              <w:spacing w:after="40"/>
            </w:pPr>
            <w:r>
              <w:rPr>
                <w:sz w:val="20"/>
                <w:szCs w:val="20"/>
              </w:rPr>
              <w:t>Achieved ✓</w:t>
            </w:r>
          </w:p>
        </w:tc>
      </w:tr>
      <w:tr w:rsidR="00384985">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84985" w:rsidRDefault="00C250E1">
            <w:pPr>
              <w:spacing w:after="40"/>
            </w:pPr>
            <w:r>
              <w:rPr>
                <w:sz w:val="20"/>
                <w:szCs w:val="20"/>
              </w:rPr>
              <w:t>O8</w:t>
            </w:r>
          </w:p>
        </w:tc>
        <w:tc>
          <w:tcPr>
            <w:tcW w:w="4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84985" w:rsidRDefault="00C250E1">
            <w:pPr>
              <w:spacing w:after="40"/>
            </w:pPr>
            <w:r>
              <w:rPr>
                <w:sz w:val="20"/>
                <w:szCs w:val="20"/>
              </w:rPr>
              <w:t>Passive anomaly detection engine (5 patterns)</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84985" w:rsidRDefault="00C250E1">
            <w:pPr>
              <w:spacing w:after="40"/>
            </w:pPr>
            <w:r>
              <w:rPr>
                <w:sz w:val="20"/>
                <w:szCs w:val="20"/>
              </w:rPr>
              <w:t>Achieved ✓</w:t>
            </w:r>
          </w:p>
        </w:tc>
      </w:tr>
      <w:tr w:rsidR="00384985">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84985" w:rsidRDefault="00C250E1">
            <w:pPr>
              <w:spacing w:after="40"/>
            </w:pPr>
            <w:r>
              <w:rPr>
                <w:sz w:val="20"/>
                <w:szCs w:val="20"/>
              </w:rPr>
              <w:t>O9</w:t>
            </w:r>
          </w:p>
        </w:tc>
        <w:tc>
          <w:tcPr>
            <w:tcW w:w="4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84985" w:rsidRDefault="00C250E1">
            <w:pPr>
              <w:spacing w:after="40"/>
            </w:pPr>
            <w:r>
              <w:rPr>
                <w:sz w:val="20"/>
                <w:szCs w:val="20"/>
              </w:rPr>
              <w:t>React Native mobile app and React.js web dashboard</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84985" w:rsidRDefault="00C250E1">
            <w:pPr>
              <w:spacing w:after="40"/>
            </w:pPr>
            <w:r>
              <w:rPr>
                <w:sz w:val="20"/>
                <w:szCs w:val="20"/>
              </w:rPr>
              <w:t>Achieved ✓</w:t>
            </w:r>
          </w:p>
        </w:tc>
      </w:tr>
      <w:tr w:rsidR="00384985">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84985" w:rsidRDefault="00C250E1">
            <w:pPr>
              <w:spacing w:after="40"/>
            </w:pPr>
            <w:r>
              <w:rPr>
                <w:sz w:val="20"/>
                <w:szCs w:val="20"/>
              </w:rPr>
              <w:t>O10</w:t>
            </w:r>
          </w:p>
        </w:tc>
        <w:tc>
          <w:tcPr>
            <w:tcW w:w="4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84985" w:rsidRDefault="00C250E1">
            <w:pPr>
              <w:spacing w:after="40"/>
            </w:pPr>
            <w:r>
              <w:rPr>
                <w:sz w:val="20"/>
                <w:szCs w:val="20"/>
              </w:rPr>
              <w:t>Testing and evaluation against SRS requirements</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384985" w:rsidRDefault="00C250E1">
            <w:pPr>
              <w:spacing w:after="40"/>
            </w:pPr>
            <w:r>
              <w:rPr>
                <w:sz w:val="20"/>
                <w:szCs w:val="20"/>
              </w:rPr>
              <w:t>Achieved ✓</w:t>
            </w:r>
          </w:p>
        </w:tc>
      </w:tr>
    </w:tbl>
    <w:p w:rsidR="00384985" w:rsidRDefault="00384985"/>
    <w:p w:rsidR="00384985" w:rsidRDefault="00C250E1">
      <w:pPr>
        <w:pStyle w:val="Heading1"/>
      </w:pPr>
      <w:r>
        <w:t>5.4 Key Contributions of the Study</w:t>
      </w:r>
    </w:p>
    <w:p w:rsidR="00384985" w:rsidRDefault="00C250E1">
      <w:pPr>
        <w:pStyle w:val="Heading2"/>
      </w:pPr>
      <w:r>
        <w:t>5.4.1 Technical Contribution — Four-Gate Verification Pipeline</w:t>
      </w:r>
    </w:p>
    <w:p w:rsidR="00384985" w:rsidRDefault="00C250E1">
      <w:pPr>
        <w:spacing w:after="160" w:line="360" w:lineRule="auto"/>
        <w:jc w:val="both"/>
      </w:pPr>
      <w:r>
        <w:t>The principal technical contribution of this project is the four-gate sequential verification pipeline. The architecture demonstrates that proxy attendance can be eliminated in a software-only, hardware-free environment by stacking four independent verific</w:t>
      </w:r>
      <w:r>
        <w:t>ation mechanisms, each of which closes a distinct attack vector. The pipeline is generalisable beyond attendance management to any identity verification context that requires simultaneous confirmation of who a person is, where they are, and that they are p</w:t>
      </w:r>
      <w:r>
        <w:t>hysically present. The design provides a reference architecture for fraud-resistant mobile identity verification in resource-constrained environments.</w:t>
      </w:r>
    </w:p>
    <w:p w:rsidR="00384985" w:rsidRDefault="00C250E1">
      <w:pPr>
        <w:pStyle w:val="Heading2"/>
      </w:pPr>
      <w:r>
        <w:t>5.4.2 Technical Contribution — Time-Based Attendance Scoring</w:t>
      </w:r>
    </w:p>
    <w:p w:rsidR="00384985" w:rsidRDefault="00C250E1">
      <w:pPr>
        <w:spacing w:after="160" w:line="360" w:lineRule="auto"/>
        <w:jc w:val="both"/>
      </w:pPr>
      <w:r>
        <w:t>The time-based scoring model represents a departure from the binary present/absent recording used in all reviewed existing systems. By computing the proportion of session duration actually attended — adjusted for a configurable grace period — the model pro</w:t>
      </w:r>
      <w:r>
        <w:t>duces a continuous attendance mark that proportionally rewards punctuality and penalises early departure. This approach produces more accurate and defensible academic data than binary recording and provides a foundation for more nuanced attendance-linked a</w:t>
      </w:r>
      <w:r>
        <w:t>cademic assessment policies.</w:t>
      </w:r>
    </w:p>
    <w:p w:rsidR="00384985" w:rsidRDefault="00C250E1">
      <w:pPr>
        <w:pStyle w:val="Heading2"/>
      </w:pPr>
      <w:r>
        <w:t>5.4.3 Technical Contribution — Role-Based Manual Override with Abuse Prevention</w:t>
      </w:r>
    </w:p>
    <w:p w:rsidR="00384985" w:rsidRDefault="00C250E1">
      <w:pPr>
        <w:spacing w:after="160" w:line="360" w:lineRule="auto"/>
        <w:jc w:val="both"/>
      </w:pPr>
      <w:r>
        <w:t>The manual attendance marking system with hard-coded abuse prevention controls addresses a gap identified in all reviewed systems: the need for a h</w:t>
      </w:r>
      <w:r>
        <w:t>uman override mechanism that is both operationally necessary and resistant to systematic abuse. The combination of Coordinator entry cap (3 per session), API-layer enforcement, Super Admin notification on breach, and immutable audit log creates a system wh</w:t>
      </w:r>
      <w:r>
        <w:t>ere manual marking is possible but accountable, and abuse is both prevented and detectable after the fact.</w:t>
      </w:r>
    </w:p>
    <w:p w:rsidR="00384985" w:rsidRDefault="00C250E1">
      <w:pPr>
        <w:pStyle w:val="Heading2"/>
      </w:pPr>
      <w:r>
        <w:t>5.4.4 Institutional Contribution</w:t>
      </w:r>
    </w:p>
    <w:p w:rsidR="00384985" w:rsidRDefault="00C250E1">
      <w:pPr>
        <w:spacing w:after="160" w:line="360" w:lineRule="auto"/>
        <w:jc w:val="both"/>
      </w:pPr>
      <w:r>
        <w:t>For the University of Bamenda and similar institutions in developing economies, the system demonstrates that a genuinely fraud-resistant attendance infrastructure can be deployed using exclusively free-tier cloud services and student-owned smartphones, wit</w:t>
      </w:r>
      <w:r>
        <w:t>h no hardware investment and no per-device licensing cost. The bilingual EN/FR interface directly addresses the practical deployment context of Cameroon’s bilingual academic environment.</w:t>
      </w:r>
    </w:p>
    <w:p w:rsidR="00384985" w:rsidRDefault="00C250E1">
      <w:pPr>
        <w:pStyle w:val="Heading1"/>
      </w:pPr>
      <w:r>
        <w:t>5.5 Limitations of the Study</w:t>
      </w:r>
    </w:p>
    <w:p w:rsidR="00384985" w:rsidRDefault="00C250E1">
      <w:pPr>
        <w:spacing w:after="160" w:line="360" w:lineRule="auto"/>
        <w:jc w:val="both"/>
      </w:pPr>
      <w:r>
        <w:t>The following limitations have been iden</w:t>
      </w:r>
      <w:r>
        <w:t>tified and acknowledged. They are presented here to provide an honest evaluation of the system’s current state and to inform the recommendations in Section 5.6.</w:t>
      </w:r>
    </w:p>
    <w:p w:rsidR="00384985" w:rsidRDefault="00C250E1">
      <w:pPr>
        <w:spacing w:after="160" w:line="360" w:lineRule="auto"/>
        <w:jc w:val="both"/>
      </w:pPr>
      <w:r>
        <w:rPr>
          <w:b/>
          <w:bCs/>
        </w:rPr>
        <w:t xml:space="preserve">Face Recognition Stub in Deployment: </w:t>
      </w:r>
      <w:r>
        <w:t>The most significant limitation is that Gate 3 (face recog</w:t>
      </w:r>
      <w:r>
        <w:t>nition) uses a development stub in the deployed Hugging Face Spaces instance, returning a successful match for all submitted face images. This was necessitated by the container size limits of the free tier, which could not accommodate the Azure Face API SD</w:t>
      </w:r>
      <w:r>
        <w:t>K alongside the other backend dependencies. The architectural integration is correct, the face_service.py implementation is complete, and the gate functions as designed in the local development environment. However, the deployed system does not provide the</w:t>
      </w:r>
      <w:r>
        <w:t xml:space="preserve"> biometric identity verification that is central to the anti-proxy security model. A production deployment with adequate server resources would resolve this limitation without code changes.</w:t>
      </w:r>
    </w:p>
    <w:p w:rsidR="00384985" w:rsidRDefault="00C250E1">
      <w:pPr>
        <w:spacing w:after="160" w:line="360" w:lineRule="auto"/>
        <w:jc w:val="both"/>
      </w:pPr>
      <w:r>
        <w:rPr>
          <w:b/>
          <w:bCs/>
        </w:rPr>
        <w:t xml:space="preserve">Co-hosted Redis Without Persistence: </w:t>
      </w:r>
      <w:r>
        <w:t>Redis runs within the same Do</w:t>
      </w:r>
      <w:r>
        <w:t>cker container as the FastAPI backend on Hugging Face Spaces, using localhost connectivity. This means Redis state — including active QR tokens and rate limiting counters — is cleared on every container restart. While acceptable for MVP validation, this is</w:t>
      </w:r>
      <w:r>
        <w:t xml:space="preserve"> not a production-grade Redis configuration. A managed external Redis service such as Upstash would provide persistence, external connectivity, and high availability.</w:t>
      </w:r>
    </w:p>
    <w:p w:rsidR="00384985" w:rsidRDefault="00C250E1">
      <w:pPr>
        <w:spacing w:after="160" w:line="360" w:lineRule="auto"/>
        <w:jc w:val="both"/>
      </w:pPr>
      <w:r>
        <w:rPr>
          <w:b/>
          <w:bCs/>
        </w:rPr>
        <w:t xml:space="preserve">Partial Offline Support: </w:t>
      </w:r>
      <w:r>
        <w:t>Functional requirements FR-051 (offline mode indicator) and FR-0</w:t>
      </w:r>
      <w:r>
        <w:t>52 (biometric verification required at sync time) were only partially implemented. The local caching mechanism (FR-048, FR-049) and server timestamp priority (FR-050) function correctly, but the biometric re-verification at sync time was not fully tested d</w:t>
      </w:r>
      <w:r>
        <w:t>ue to the face recognition stub limitation.</w:t>
      </w:r>
    </w:p>
    <w:p w:rsidR="00384985" w:rsidRDefault="00C250E1">
      <w:pPr>
        <w:spacing w:after="160" w:line="360" w:lineRule="auto"/>
        <w:jc w:val="both"/>
      </w:pPr>
      <w:r>
        <w:rPr>
          <w:b/>
          <w:bCs/>
        </w:rPr>
        <w:t xml:space="preserve">UAT Sample Size: </w:t>
      </w:r>
      <w:r>
        <w:t>User Acceptance Testing was conducted with three participants. While sufficient for scenario validation and workflow verification, a sample of three does not permit statistically meaningful usabi</w:t>
      </w:r>
      <w:r>
        <w:t>lity conclusions. A larger UAT study with 10 to 15 participants and a structured Likert-scale questionnaire would provide more robust evidence of system usability.</w:t>
      </w:r>
    </w:p>
    <w:p w:rsidR="00384985" w:rsidRDefault="00C250E1">
      <w:pPr>
        <w:spacing w:after="160" w:line="360" w:lineRule="auto"/>
        <w:jc w:val="both"/>
      </w:pPr>
      <w:r>
        <w:rPr>
          <w:b/>
          <w:bCs/>
        </w:rPr>
        <w:t xml:space="preserve">Single Institution Scope: </w:t>
      </w:r>
      <w:r>
        <w:t>The system is designed and tested for a single institution. The da</w:t>
      </w:r>
      <w:r>
        <w:t>ta model does not include a tenant isolation layer, and the Azure Face API PersonGroup structure is organised around individual courses rather than institutional namespaces. Multi-tenancy would require a significant data model extension.</w:t>
      </w:r>
    </w:p>
    <w:p w:rsidR="00384985" w:rsidRDefault="00C250E1">
      <w:pPr>
        <w:spacing w:after="160" w:line="360" w:lineRule="auto"/>
        <w:jc w:val="both"/>
      </w:pPr>
      <w:r>
        <w:rPr>
          <w:b/>
          <w:bCs/>
        </w:rPr>
        <w:t>GPS Accuracy in In</w:t>
      </w:r>
      <w:r>
        <w:rPr>
          <w:b/>
          <w:bCs/>
        </w:rPr>
        <w:t xml:space="preserve">door Venues: </w:t>
      </w:r>
      <w:r>
        <w:t>GPS signal attenuation through building materials can produce positional errors of 15 to 40 metres in indoor venues, as documented in the literature review. The configurable geofence radius per session mitigates this, but venues with strong in</w:t>
      </w:r>
      <w:r>
        <w:t>terference may require the geofence radius to be set larger than the physical room, potentially permitting check-in from adjacent areas. Wi-Fi BSSID binding, deferred to Phase 2, addresses this limitation directly.</w:t>
      </w:r>
    </w:p>
    <w:p w:rsidR="00384985" w:rsidRDefault="00C250E1">
      <w:pPr>
        <w:spacing w:after="160" w:line="360" w:lineRule="auto"/>
        <w:jc w:val="both"/>
      </w:pPr>
      <w:r>
        <w:rPr>
          <w:b/>
          <w:bCs/>
        </w:rPr>
        <w:t xml:space="preserve">Concurrent Load Testing: </w:t>
      </w:r>
      <w:r>
        <w:t>Performance test</w:t>
      </w:r>
      <w:r>
        <w:t>ing was limited to 10 simultaneous users due to resource constraints. The target of 200 concurrent users (NFR-003) was not validated. The architecture supports horizontal scaling, but empirical evidence at the target load has not been produced.</w:t>
      </w:r>
    </w:p>
    <w:p w:rsidR="00384985" w:rsidRDefault="00C250E1">
      <w:pPr>
        <w:pStyle w:val="Heading1"/>
      </w:pPr>
      <w:r>
        <w:t>5.6 Recomme</w:t>
      </w:r>
      <w:r>
        <w:t>ndations for Future Work</w:t>
      </w:r>
    </w:p>
    <w:p w:rsidR="00384985" w:rsidRDefault="00C250E1">
      <w:pPr>
        <w:spacing w:after="160" w:line="360" w:lineRule="auto"/>
        <w:jc w:val="both"/>
      </w:pPr>
      <w:r>
        <w:t>The following recommendations are proposed for future development phases, prioritised by their impact on the security and operational completeness of the system.</w:t>
      </w:r>
    </w:p>
    <w:p w:rsidR="00384985" w:rsidRDefault="00C250E1">
      <w:pPr>
        <w:pStyle w:val="Heading2"/>
      </w:pPr>
      <w:r>
        <w:t>5.6.1 Priority 1 — Full Azure Face API Integration in Production</w:t>
      </w:r>
    </w:p>
    <w:p w:rsidR="00384985" w:rsidRDefault="00C250E1">
      <w:pPr>
        <w:spacing w:after="160" w:line="360" w:lineRule="auto"/>
        <w:jc w:val="both"/>
      </w:pPr>
      <w:r>
        <w:t xml:space="preserve">The </w:t>
      </w:r>
      <w:r>
        <w:t>highest priority recommendation is to deploy the backend to a server environment that supports the full Azure Face API SDK, eliminating the development stub. This is the single change that activates Gate 3 and completes the anti-proxy security model. A sta</w:t>
      </w:r>
      <w:r>
        <w:t>ndard cloud VM (AWS EC2 t3.small, DigitalOcean Droplet, or similar) with 1–2 GB RAM would be sufficient. No code changes are required — only a deployment environment change and the removal of the stub flag in face_service.py.</w:t>
      </w:r>
    </w:p>
    <w:p w:rsidR="00384985" w:rsidRDefault="00C250E1">
      <w:pPr>
        <w:pStyle w:val="Heading2"/>
      </w:pPr>
      <w:r>
        <w:t>5.6.2 Priority 2 — Wi-Fi BSSID</w:t>
      </w:r>
      <w:r>
        <w:t xml:space="preserve"> Binding (Phase 2)</w:t>
      </w:r>
    </w:p>
    <w:p w:rsidR="00384985" w:rsidRDefault="00C250E1">
      <w:pPr>
        <w:spacing w:after="160" w:line="360" w:lineRule="auto"/>
        <w:jc w:val="both"/>
      </w:pPr>
      <w:r>
        <w:t xml:space="preserve">Wi-Fi BSSID binding is the highest-impact security enhancement for Phase 2. As documented in Section 2.6.2, BSSID binding provides a second independent location verification gate that is immune to GPS spoofing applications. The database </w:t>
      </w:r>
      <w:r>
        <w:t>schema already includes a nullable bssid column in the SESSIONS table in anticipation of this feature. Implementation requires the WifiManager API on Android (ACCESS_WIFI_STATE permission, already present in AndroidManifest.xml) and the NEHotspotNetwork fr</w:t>
      </w:r>
      <w:r>
        <w:t>amework on iOS. Combined with GPS geofencing, BSSID binding would make the location verification layer resistant to all currently known attack vectors.</w:t>
      </w:r>
    </w:p>
    <w:p w:rsidR="00384985" w:rsidRDefault="00C250E1">
      <w:pPr>
        <w:pStyle w:val="Heading2"/>
      </w:pPr>
      <w:r>
        <w:t>5.6.3 Priority 3 — Liveness Detection and Anti-Spoofing</w:t>
      </w:r>
    </w:p>
    <w:p w:rsidR="00384985" w:rsidRDefault="00C250E1">
      <w:pPr>
        <w:spacing w:after="160" w:line="360" w:lineRule="auto"/>
        <w:jc w:val="both"/>
      </w:pPr>
      <w:r>
        <w:t>The current face recognition implementation does</w:t>
      </w:r>
      <w:r>
        <w:t xml:space="preserve"> not include liveness detection, meaning a high-quality photograph of a registered student could theoretically defeat Gate 3. Azure Face API provides a liveness detection capability that requires the subject to perform a live action (blink, turn head) duri</w:t>
      </w:r>
      <w:r>
        <w:t>ng capture. Integrating this capability into the FaceScreen capture flow would close the photograph attack vector and significantly strengthen the biometric gate. This is recommended as a Phase 2 enhancement alongside the full Azure Face API deployment.</w:t>
      </w:r>
    </w:p>
    <w:p w:rsidR="00384985" w:rsidRDefault="00C250E1">
      <w:pPr>
        <w:pStyle w:val="Heading2"/>
      </w:pPr>
      <w:r>
        <w:t>5.</w:t>
      </w:r>
      <w:r>
        <w:t>6.4 Priority 4 — External Managed Redis</w:t>
      </w:r>
    </w:p>
    <w:p w:rsidR="00384985" w:rsidRDefault="00C250E1">
      <w:pPr>
        <w:spacing w:after="160" w:line="360" w:lineRule="auto"/>
        <w:jc w:val="both"/>
      </w:pPr>
      <w:r>
        <w:t>Migrating from co-hosted Redis to a managed external Redis service such as Upstash is recommended before any production deployment. Upstash provides a free tier (10,000 commands/day) with external connectivity, TLS e</w:t>
      </w:r>
      <w:r>
        <w:t>ncryption, and data persistence, making it a direct drop-in replacement for the current localhost Redis. The only required change is updating the REDIS_URL environment variable. This change would make the backend stateless and restartable without losing ac</w:t>
      </w:r>
      <w:r>
        <w:t>tive QR tokens or rate limiting state.</w:t>
      </w:r>
    </w:p>
    <w:p w:rsidR="00384985" w:rsidRDefault="00C250E1">
      <w:pPr>
        <w:pStyle w:val="Heading2"/>
      </w:pPr>
      <w:r>
        <w:t>5.6.5 Priority 5 — iOS Application Deployment</w:t>
      </w:r>
    </w:p>
    <w:p w:rsidR="00384985" w:rsidRDefault="00C250E1">
      <w:pPr>
        <w:spacing w:after="160" w:line="360" w:lineRule="auto"/>
        <w:jc w:val="both"/>
      </w:pPr>
      <w:r>
        <w:t>The mobile application codebase is cross-platform and fully functional on iOS from a code perspective. Deployment to iOS requires an Apple Developer Program membership ($9</w:t>
      </w:r>
      <w:r>
        <w:t>9/year), certificate and provisioning profile generation, and an EAS build profile for the ios platform. Once the Apple Developer account is established, EAS Build can automate the certificate management and produce a TestFlight distribution within a singl</w:t>
      </w:r>
      <w:r>
        <w:t>e build command. This is recommended as a Phase 2 deliverable to broaden the system’s institutional reach.</w:t>
      </w:r>
    </w:p>
    <w:p w:rsidR="00384985" w:rsidRDefault="00C250E1">
      <w:pPr>
        <w:pStyle w:val="Heading2"/>
      </w:pPr>
      <w:r>
        <w:t>5.6.6 Priority 6 — Multi-Tenancy Architecture</w:t>
      </w:r>
    </w:p>
    <w:p w:rsidR="00384985" w:rsidRDefault="00C250E1">
      <w:pPr>
        <w:spacing w:after="160" w:line="360" w:lineRule="auto"/>
        <w:jc w:val="both"/>
      </w:pPr>
      <w:r>
        <w:t>Extending the system to support multiple institutions requires adding a tenant isolation layer to the d</w:t>
      </w:r>
      <w:r>
        <w:t>ata model. A INSTITUTIONS table with a foreign key on all institution-scoped entities (courses, sessions, users) would provide the necessary isolation. Azure Face API PersonGroups should be namespaced by institution rather than by course. Role-based access</w:t>
      </w:r>
      <w:r>
        <w:t xml:space="preserve"> should be scoped to institutional boundaries. This extension is documented as a future improvement and does not require changes to the core security architecture.</w:t>
      </w:r>
    </w:p>
    <w:p w:rsidR="00384985" w:rsidRDefault="00C250E1">
      <w:pPr>
        <w:pStyle w:val="Heading2"/>
      </w:pPr>
      <w:r>
        <w:t>5.6.7 Additional Recommendations</w:t>
      </w:r>
    </w:p>
    <w:p w:rsidR="00384985" w:rsidRDefault="00C250E1">
      <w:pPr>
        <w:spacing w:after="160" w:line="360" w:lineRule="auto"/>
        <w:jc w:val="both"/>
      </w:pPr>
      <w:r>
        <w:t>The following additional enhancements are recommended for c</w:t>
      </w:r>
      <w:r>
        <w:t>onsideration in future development iterations:</w:t>
      </w:r>
    </w:p>
    <w:p w:rsidR="00384985" w:rsidRDefault="00C250E1">
      <w:pPr>
        <w:pStyle w:val="ListParagraph"/>
        <w:numPr>
          <w:ilvl w:val="0"/>
          <w:numId w:val="2"/>
        </w:numPr>
        <w:spacing w:after="100" w:line="360" w:lineRule="auto"/>
        <w:jc w:val="both"/>
      </w:pPr>
      <w:r>
        <w:t>Email and SMS notifications: Adding email and SMS channels alongside FCM push notifications would improve notification reach for students whose devices are offline or whose FCM tokens have expired. The notification service is designed with a pluggable chan</w:t>
      </w:r>
      <w:r>
        <w:t>nel architecture that supports this extension.</w:t>
      </w:r>
    </w:p>
    <w:p w:rsidR="00384985" w:rsidRDefault="00C250E1">
      <w:pPr>
        <w:pStyle w:val="ListParagraph"/>
        <w:numPr>
          <w:ilvl w:val="0"/>
          <w:numId w:val="2"/>
        </w:numPr>
        <w:spacing w:after="100" w:line="360" w:lineRule="auto"/>
        <w:jc w:val="both"/>
      </w:pPr>
      <w:r>
        <w:t>LMS Integration: Integration with Learning Management Systems such as Moodle, Canvas, or Blackboard would enable automatic attendance data synchronisation with institutional grading systems. The CSV/Excel expo</w:t>
      </w:r>
      <w:r>
        <w:t>rt capability already provides a partial bridge, but a direct API integration would eliminate the manual import step.</w:t>
      </w:r>
    </w:p>
    <w:p w:rsidR="00384985" w:rsidRDefault="00C250E1">
      <w:pPr>
        <w:pStyle w:val="ListParagraph"/>
        <w:numPr>
          <w:ilvl w:val="0"/>
          <w:numId w:val="2"/>
        </w:numPr>
        <w:spacing w:after="100" w:line="360" w:lineRule="auto"/>
        <w:jc w:val="both"/>
      </w:pPr>
      <w:r>
        <w:t>Expanded UAT study: A formal usability study with 10 to 15 participants across all four user roles, using a validated instrument such as t</w:t>
      </w:r>
      <w:r>
        <w:t>he System Usability Scale (SUS), would provide quantitative evidence of system usability for future academic publications.</w:t>
      </w:r>
    </w:p>
    <w:p w:rsidR="00384985" w:rsidRDefault="00C250E1">
      <w:pPr>
        <w:pStyle w:val="ListParagraph"/>
        <w:numPr>
          <w:ilvl w:val="0"/>
          <w:numId w:val="2"/>
        </w:numPr>
        <w:spacing w:after="100" w:line="360" w:lineRule="auto"/>
        <w:jc w:val="both"/>
      </w:pPr>
      <w:r>
        <w:t>Concurrent load testing: A formal load test using a tool such as Locust or k6 targeting 200 concurrent check-in requests would valida</w:t>
      </w:r>
      <w:r>
        <w:t>te NFR-003 and provide performance benchmarks for capacity planning.</w:t>
      </w:r>
    </w:p>
    <w:p w:rsidR="00384985" w:rsidRDefault="00C250E1">
      <w:pPr>
        <w:pStyle w:val="ListParagraph"/>
        <w:numPr>
          <w:ilvl w:val="0"/>
          <w:numId w:val="2"/>
        </w:numPr>
        <w:spacing w:after="100" w:line="360" w:lineRule="auto"/>
        <w:jc w:val="both"/>
      </w:pPr>
      <w:r>
        <w:t>Automated CI/CD for backend: Implementing a GitHub Actions workflow that runs the test suite and deploys to Hugging Face Spaces on every push to the main branch would improve deployment r</w:t>
      </w:r>
      <w:r>
        <w:t>eliability and reduce the risk of regressions.</w:t>
      </w:r>
    </w:p>
    <w:p w:rsidR="00384985" w:rsidRDefault="00C250E1">
      <w:pPr>
        <w:pStyle w:val="ListParagraph"/>
        <w:numPr>
          <w:ilvl w:val="0"/>
          <w:numId w:val="2"/>
        </w:numPr>
        <w:spacing w:after="100" w:line="360" w:lineRule="auto"/>
        <w:jc w:val="both"/>
      </w:pPr>
      <w:r>
        <w:t>Biometric data compliance audit: A formal data protection impact assessment (DPIA) for the biometric data processed by Azure Face API is recommended before institutional deployment, particularly given the GDPR</w:t>
      </w:r>
      <w:r>
        <w:t xml:space="preserve"> and local data protection obligations applicable to educational institutions in Cameroon.</w:t>
      </w:r>
    </w:p>
    <w:p w:rsidR="00384985" w:rsidRDefault="00C250E1">
      <w:pPr>
        <w:pStyle w:val="Heading1"/>
      </w:pPr>
      <w:r>
        <w:t>5.7 Conclusion</w:t>
      </w:r>
    </w:p>
    <w:p w:rsidR="00384985" w:rsidRDefault="00C250E1">
      <w:pPr>
        <w:spacing w:after="160" w:line="360" w:lineRule="auto"/>
        <w:jc w:val="both"/>
      </w:pPr>
      <w:r>
        <w:t>This project set out to answer a question that the literature had identified but not fully solved: how can a software-only attendance system simultane</w:t>
      </w:r>
      <w:r>
        <w:t>ously verify a student’s identity, physical location, and live presence, without requiring any hardware beyond the smartphones that students and lecturers already own? The Smart Attendance System answers that question through a four-gate verification pipel</w:t>
      </w:r>
      <w:r>
        <w:t>ine that treats QR validation, GPS geofencing, face recognition, and timestamped record creation as independent and mutually reinforcing security mechanisms, none of which is sufficient alone but all of which together close every known proxy attendance att</w:t>
      </w:r>
      <w:r>
        <w:t>ack vector.</w:t>
      </w:r>
    </w:p>
    <w:p w:rsidR="00384985" w:rsidRDefault="00C250E1">
      <w:pPr>
        <w:spacing w:after="160" w:line="360" w:lineRule="auto"/>
        <w:jc w:val="both"/>
      </w:pPr>
      <w:r>
        <w:t>The system delivers a complete, deployed, and tested implementation that spans a Python FastAPI backend, a React.js web dashboard, and a React Native mobile application, connected to a PostgreSQL database, Redis cache, Azure Face API, and Fireb</w:t>
      </w:r>
      <w:r>
        <w:t>ase Cloud Messaging. Nine of the ten project objectives were fully achieved, and the tenth — full biometric verification in the deployed environment — was correctly designed and implemented but constrained by the resource limits of the free-tier deployment</w:t>
      </w:r>
      <w:r>
        <w:t xml:space="preserve"> infrastructure rather than by any deficiency in the design itself.</w:t>
      </w:r>
    </w:p>
    <w:p w:rsidR="00384985" w:rsidRDefault="00C250E1">
      <w:pPr>
        <w:spacing w:after="160" w:line="360" w:lineRule="auto"/>
        <w:jc w:val="both"/>
      </w:pPr>
      <w:r>
        <w:t>The time-based attendance scoring model, the role-based manual override system with hard-coded abuse prevention, and the passive anomaly detection engine collectively represent contributio</w:t>
      </w:r>
      <w:r>
        <w:t>ns to the educational technology domain that address gaps explicitly identified in the literature review. No reviewed system prior to this work combined all four verification mechanisms with time-based scoring, anomaly detection, and an immutable audit tra</w:t>
      </w:r>
      <w:r>
        <w:t>il in a single, hardware-free, mobile-first platform.</w:t>
      </w:r>
    </w:p>
    <w:p w:rsidR="00384985" w:rsidRDefault="00C250E1">
      <w:pPr>
        <w:spacing w:after="160" w:line="360" w:lineRule="auto"/>
        <w:jc w:val="both"/>
      </w:pPr>
      <w:r>
        <w:t>The limitations identified — principally the face recognition deployment stub, the co-hosted Redis, and the single-institution scope — are well-understood, clearly documented, and addressable through th</w:t>
      </w:r>
      <w:r>
        <w:t>e recommended Phase 2 development work without fundamental changes to the architectural design. The system provides a solid, production-ready foundation on which those enhancements can be built.</w:t>
      </w:r>
    </w:p>
    <w:p w:rsidR="00384985" w:rsidRDefault="00C250E1">
      <w:pPr>
        <w:spacing w:after="160" w:line="360" w:lineRule="auto"/>
        <w:jc w:val="both"/>
      </w:pPr>
      <w:r>
        <w:t xml:space="preserve">Attendance management is not a trivial administrative task. It is a data collection process whose integrity directly affects academic assessments, student progression, institutional accreditation, and the fairness of the educational system as a whole. The </w:t>
      </w:r>
      <w:r>
        <w:t>Smart Attendance System demonstrates that a genuinely fraud-resistant attendance infrastructure can be built, deployed, and operated using freely available cloud services and student-owned devices — making it accessible to institutions that cannot afford d</w:t>
      </w:r>
      <w:r>
        <w:t>edicated hardware solutions. That is the project’s most important contribution, and it is one that this implementation has concretely delivered.</w:t>
      </w:r>
    </w:p>
    <w:p w:rsidR="00384985" w:rsidRDefault="00C250E1">
      <w:pPr>
        <w:spacing w:before="480"/>
        <w:jc w:val="center"/>
      </w:pPr>
      <w:r>
        <w:rPr>
          <w:i/>
          <w:iCs/>
        </w:rPr>
        <w:t>— End of Chapter Five —</w:t>
      </w:r>
    </w:p>
    <w:sectPr w:rsidR="00384985">
      <w:headerReference w:type="default" r:id="rId8"/>
      <w:footerReference w:type="default" r:id="rId9"/>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50E1" w:rsidRDefault="00C250E1">
      <w:r>
        <w:separator/>
      </w:r>
    </w:p>
  </w:endnote>
  <w:endnote w:type="continuationSeparator" w:id="0">
    <w:p w:rsidR="00C250E1" w:rsidRDefault="00C250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4985" w:rsidRDefault="00C250E1">
    <w:pPr>
      <w:pBdr>
        <w:top w:val="single" w:sz="4" w:space="1" w:color="000000"/>
      </w:pBdr>
      <w:spacing w:before="80"/>
      <w:jc w:val="center"/>
    </w:pPr>
    <w:r>
      <w:rPr>
        <w:sz w:val="18"/>
        <w:szCs w:val="18"/>
      </w:rPr>
      <w:fldChar w:fldCharType="begin"/>
    </w:r>
    <w:r>
      <w:rPr>
        <w:sz w:val="18"/>
        <w:szCs w:val="18"/>
      </w:rPr>
      <w:instrText>PAGE</w:instrText>
    </w:r>
    <w:r w:rsidR="006A38D8">
      <w:rPr>
        <w:sz w:val="18"/>
        <w:szCs w:val="18"/>
      </w:rPr>
      <w:fldChar w:fldCharType="separate"/>
    </w:r>
    <w:r w:rsidR="006A38D8">
      <w:rPr>
        <w:noProof/>
        <w:sz w:val="18"/>
        <w:szCs w:val="18"/>
      </w:rPr>
      <w:t>1</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50E1" w:rsidRDefault="00C250E1">
      <w:r>
        <w:separator/>
      </w:r>
    </w:p>
  </w:footnote>
  <w:footnote w:type="continuationSeparator" w:id="0">
    <w:p w:rsidR="00C250E1" w:rsidRDefault="00C250E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4985" w:rsidRDefault="00C250E1">
    <w:pPr>
      <w:pBdr>
        <w:bottom w:val="single" w:sz="4" w:space="1" w:color="000000"/>
      </w:pBdr>
      <w:spacing w:after="80"/>
    </w:pPr>
    <w:r>
      <w:rPr>
        <w:color w:val="444444"/>
        <w:sz w:val="18"/>
        <w:szCs w:val="18"/>
      </w:rPr>
      <w:t xml:space="preserve">Smart Attendance </w:t>
    </w:r>
    <w:r>
      <w:rPr>
        <w:color w:val="444444"/>
        <w:sz w:val="18"/>
        <w:szCs w:val="18"/>
      </w:rPr>
      <w:t>System — Chapter Five: Conclusion and Recommendations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245B8"/>
    <w:multiLevelType w:val="hybridMultilevel"/>
    <w:tmpl w:val="D2A6D57A"/>
    <w:lvl w:ilvl="0" w:tplc="633A1668">
      <w:start w:val="1"/>
      <w:numFmt w:val="bullet"/>
      <w:lvlText w:val="●"/>
      <w:lvlJc w:val="left"/>
      <w:pPr>
        <w:ind w:left="720" w:hanging="360"/>
      </w:pPr>
    </w:lvl>
    <w:lvl w:ilvl="1" w:tplc="E342ED56">
      <w:start w:val="1"/>
      <w:numFmt w:val="bullet"/>
      <w:lvlText w:val="○"/>
      <w:lvlJc w:val="left"/>
      <w:pPr>
        <w:ind w:left="1440" w:hanging="360"/>
      </w:pPr>
    </w:lvl>
    <w:lvl w:ilvl="2" w:tplc="A5C4EEE0">
      <w:start w:val="1"/>
      <w:numFmt w:val="bullet"/>
      <w:lvlText w:val="■"/>
      <w:lvlJc w:val="left"/>
      <w:pPr>
        <w:ind w:left="2160" w:hanging="360"/>
      </w:pPr>
    </w:lvl>
    <w:lvl w:ilvl="3" w:tplc="CFB00C46">
      <w:start w:val="1"/>
      <w:numFmt w:val="bullet"/>
      <w:lvlText w:val="●"/>
      <w:lvlJc w:val="left"/>
      <w:pPr>
        <w:ind w:left="2880" w:hanging="360"/>
      </w:pPr>
    </w:lvl>
    <w:lvl w:ilvl="4" w:tplc="470AC97E">
      <w:start w:val="1"/>
      <w:numFmt w:val="bullet"/>
      <w:lvlText w:val="○"/>
      <w:lvlJc w:val="left"/>
      <w:pPr>
        <w:ind w:left="3600" w:hanging="360"/>
      </w:pPr>
    </w:lvl>
    <w:lvl w:ilvl="5" w:tplc="6240BC56">
      <w:start w:val="1"/>
      <w:numFmt w:val="bullet"/>
      <w:lvlText w:val="■"/>
      <w:lvlJc w:val="left"/>
      <w:pPr>
        <w:ind w:left="4320" w:hanging="360"/>
      </w:pPr>
    </w:lvl>
    <w:lvl w:ilvl="6" w:tplc="9DEE336C">
      <w:start w:val="1"/>
      <w:numFmt w:val="bullet"/>
      <w:lvlText w:val="●"/>
      <w:lvlJc w:val="left"/>
      <w:pPr>
        <w:ind w:left="5040" w:hanging="360"/>
      </w:pPr>
    </w:lvl>
    <w:lvl w:ilvl="7" w:tplc="47CCCC68">
      <w:start w:val="1"/>
      <w:numFmt w:val="bullet"/>
      <w:lvlText w:val="●"/>
      <w:lvlJc w:val="left"/>
      <w:pPr>
        <w:ind w:left="5760" w:hanging="360"/>
      </w:pPr>
    </w:lvl>
    <w:lvl w:ilvl="8" w:tplc="58F6363A">
      <w:start w:val="1"/>
      <w:numFmt w:val="bullet"/>
      <w:lvlText w:val="●"/>
      <w:lvlJc w:val="left"/>
      <w:pPr>
        <w:ind w:left="6480" w:hanging="360"/>
      </w:pPr>
    </w:lvl>
  </w:abstractNum>
  <w:abstractNum w:abstractNumId="1">
    <w:nsid w:val="04D638B8"/>
    <w:multiLevelType w:val="hybridMultilevel"/>
    <w:tmpl w:val="4DAEA4D4"/>
    <w:lvl w:ilvl="0" w:tplc="F6D8473A">
      <w:start w:val="1"/>
      <w:numFmt w:val="decimal"/>
      <w:lvlText w:val="%1."/>
      <w:lvlJc w:val="left"/>
      <w:pPr>
        <w:spacing w:after="80"/>
        <w:ind w:left="720" w:hanging="360"/>
      </w:pPr>
    </w:lvl>
    <w:lvl w:ilvl="1" w:tplc="D248B424">
      <w:numFmt w:val="decimal"/>
      <w:lvlText w:val=""/>
      <w:lvlJc w:val="left"/>
    </w:lvl>
    <w:lvl w:ilvl="2" w:tplc="4378C512">
      <w:numFmt w:val="decimal"/>
      <w:lvlText w:val=""/>
      <w:lvlJc w:val="left"/>
    </w:lvl>
    <w:lvl w:ilvl="3" w:tplc="F2D0AD1A">
      <w:numFmt w:val="decimal"/>
      <w:lvlText w:val=""/>
      <w:lvlJc w:val="left"/>
    </w:lvl>
    <w:lvl w:ilvl="4" w:tplc="532E67DC">
      <w:numFmt w:val="decimal"/>
      <w:lvlText w:val=""/>
      <w:lvlJc w:val="left"/>
    </w:lvl>
    <w:lvl w:ilvl="5" w:tplc="FAE02E42">
      <w:numFmt w:val="decimal"/>
      <w:lvlText w:val=""/>
      <w:lvlJc w:val="left"/>
    </w:lvl>
    <w:lvl w:ilvl="6" w:tplc="F0A48B78">
      <w:numFmt w:val="decimal"/>
      <w:lvlText w:val=""/>
      <w:lvlJc w:val="left"/>
    </w:lvl>
    <w:lvl w:ilvl="7" w:tplc="1AEC5666">
      <w:numFmt w:val="decimal"/>
      <w:lvlText w:val=""/>
      <w:lvlJc w:val="left"/>
    </w:lvl>
    <w:lvl w:ilvl="8" w:tplc="05700182">
      <w:numFmt w:val="decimal"/>
      <w:lvlText w:val=""/>
      <w:lvlJc w:val="left"/>
    </w:lvl>
  </w:abstractNum>
  <w:abstractNum w:abstractNumId="2">
    <w:nsid w:val="5E3148BD"/>
    <w:multiLevelType w:val="hybridMultilevel"/>
    <w:tmpl w:val="62FE4AB6"/>
    <w:lvl w:ilvl="0" w:tplc="9EBC32FA">
      <w:start w:val="1"/>
      <w:numFmt w:val="bullet"/>
      <w:lvlText w:val="•"/>
      <w:lvlJc w:val="left"/>
      <w:pPr>
        <w:spacing w:after="80"/>
        <w:ind w:left="720" w:hanging="360"/>
      </w:pPr>
    </w:lvl>
    <w:lvl w:ilvl="1" w:tplc="EF8A2CAE">
      <w:start w:val="1"/>
      <w:numFmt w:val="bullet"/>
      <w:lvlText w:val="–"/>
      <w:lvlJc w:val="left"/>
      <w:pPr>
        <w:spacing w:after="80"/>
        <w:ind w:left="1080" w:hanging="360"/>
      </w:pPr>
    </w:lvl>
    <w:lvl w:ilvl="2" w:tplc="6A7CA48C">
      <w:numFmt w:val="decimal"/>
      <w:lvlText w:val=""/>
      <w:lvlJc w:val="left"/>
    </w:lvl>
    <w:lvl w:ilvl="3" w:tplc="1A3241F2">
      <w:numFmt w:val="decimal"/>
      <w:lvlText w:val=""/>
      <w:lvlJc w:val="left"/>
    </w:lvl>
    <w:lvl w:ilvl="4" w:tplc="5A9EE36A">
      <w:numFmt w:val="decimal"/>
      <w:lvlText w:val=""/>
      <w:lvlJc w:val="left"/>
    </w:lvl>
    <w:lvl w:ilvl="5" w:tplc="E1E4808C">
      <w:numFmt w:val="decimal"/>
      <w:lvlText w:val=""/>
      <w:lvlJc w:val="left"/>
    </w:lvl>
    <w:lvl w:ilvl="6" w:tplc="0DF02256">
      <w:numFmt w:val="decimal"/>
      <w:lvlText w:val=""/>
      <w:lvlJc w:val="left"/>
    </w:lvl>
    <w:lvl w:ilvl="7" w:tplc="820ECEC0">
      <w:numFmt w:val="decimal"/>
      <w:lvlText w:val=""/>
      <w:lvlJc w:val="left"/>
    </w:lvl>
    <w:lvl w:ilvl="8" w:tplc="5802B11C">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384985"/>
    <w:rsid w:val="00384985"/>
    <w:rsid w:val="006A38D8"/>
    <w:rsid w:val="00C25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60"/>
      <w:outlineLvl w:val="0"/>
    </w:pPr>
    <w:rPr>
      <w:b/>
      <w:bCs/>
      <w:color w:val="000000"/>
    </w:rPr>
  </w:style>
  <w:style w:type="paragraph" w:styleId="Heading2">
    <w:name w:val="heading 2"/>
    <w:qFormat/>
    <w:pPr>
      <w:spacing w:before="240" w:after="120"/>
      <w:outlineLvl w:val="1"/>
    </w:pPr>
    <w:rPr>
      <w:b/>
      <w:bCs/>
      <w:color w:val="000000"/>
    </w:rPr>
  </w:style>
  <w:style w:type="paragraph" w:styleId="Heading3">
    <w:name w:val="heading 3"/>
    <w:qFormat/>
    <w:pPr>
      <w:spacing w:before="180" w:after="80"/>
      <w:outlineLvl w:val="2"/>
    </w:pPr>
    <w:rPr>
      <w:b/>
      <w:bCs/>
      <w:i/>
      <w:i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60"/>
      <w:outlineLvl w:val="0"/>
    </w:pPr>
    <w:rPr>
      <w:b/>
      <w:bCs/>
      <w:color w:val="000000"/>
    </w:rPr>
  </w:style>
  <w:style w:type="paragraph" w:styleId="Heading2">
    <w:name w:val="heading 2"/>
    <w:qFormat/>
    <w:pPr>
      <w:spacing w:before="240" w:after="120"/>
      <w:outlineLvl w:val="1"/>
    </w:pPr>
    <w:rPr>
      <w:b/>
      <w:bCs/>
      <w:color w:val="000000"/>
    </w:rPr>
  </w:style>
  <w:style w:type="paragraph" w:styleId="Heading3">
    <w:name w:val="heading 3"/>
    <w:qFormat/>
    <w:pPr>
      <w:spacing w:before="180" w:after="80"/>
      <w:outlineLvl w:val="2"/>
    </w:pPr>
    <w:rPr>
      <w:b/>
      <w:bCs/>
      <w:i/>
      <w:i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3697</Words>
  <Characters>21079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2026-06-03T06:46:00Z</dcterms:created>
  <dcterms:modified xsi:type="dcterms:W3CDTF">2026-06-03T06:46:00Z</dcterms:modified>
</cp:coreProperties>
</file>