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93D3D0">
      <w:pPr>
        <w:pStyle w:val="31"/>
        <w:ind w:right="1474"/>
      </w:pPr>
      <w: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5789295</wp:posOffset>
            </wp:positionH>
            <wp:positionV relativeFrom="paragraph">
              <wp:posOffset>13335</wp:posOffset>
            </wp:positionV>
            <wp:extent cx="677545" cy="949960"/>
            <wp:effectExtent l="0" t="0" r="8255" b="15240"/>
            <wp:wrapNone/>
            <wp:docPr id="2" name="图片 2" descr="简历照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简历照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7545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Heiti SC" w:cs="Arial"/>
          <w:b/>
          <w:color w:val="000000"/>
          <w:sz w:val="46"/>
          <w:lang w:val="zh-CN" w:eastAsia="zh-CN"/>
        </w:rPr>
        <w:t>唐克</w:t>
      </w:r>
    </w:p>
    <w:p w14:paraId="405F293B">
      <w:pPr>
        <w:pStyle w:val="164"/>
        <w:spacing w:after="28"/>
        <w:ind w:right="1474"/>
      </w:pPr>
    </w:p>
    <w:p w14:paraId="72B27507">
      <w:pPr>
        <w:pStyle w:val="164"/>
        <w:spacing w:after="14"/>
        <w:ind w:right="1474"/>
      </w:pPr>
      <w:r>
        <w:rPr>
          <w:rFonts w:ascii="Arial" w:hAnsi="Arial" w:eastAsia="Heiti SC" w:cs="Arial"/>
          <w:color w:val="000000"/>
          <w:sz w:val="20"/>
          <w:lang w:val="zh-CN" w:eastAsia="zh-CN"/>
        </w:rPr>
        <w:t>电话  15000969618    邮箱  ketang0719@outlook.com</w:t>
      </w:r>
    </w:p>
    <w:p w14:paraId="04C779C7">
      <w:pPr>
        <w:pStyle w:val="165"/>
        <w:spacing w:after="50"/>
        <w:ind w:right="1474"/>
      </w:pPr>
      <w:r>
        <w:rPr>
          <w:rFonts w:ascii="Arial" w:hAnsi="Arial" w:eastAsia="Heiti SC" w:cs="Arial"/>
          <w:color w:val="444444"/>
          <w:sz w:val="18"/>
          <w:lang w:val="zh-CN" w:eastAsia="zh-CN"/>
        </w:rPr>
        <w:t xml:space="preserve">出生日期  2000.07.19    </w:t>
      </w:r>
      <w:r>
        <w:rPr>
          <w:rFonts w:hint="eastAsia" w:cs="Arial"/>
          <w:color w:val="444444"/>
          <w:sz w:val="18"/>
          <w:lang w:val="en-US" w:eastAsia="zh-CN"/>
        </w:rPr>
        <w:t xml:space="preserve"> </w:t>
      </w:r>
      <w:r>
        <w:rPr>
          <w:rFonts w:ascii="Arial" w:hAnsi="Arial" w:eastAsia="Heiti SC" w:cs="Arial"/>
          <w:color w:val="444444"/>
          <w:sz w:val="18"/>
          <w:lang w:val="zh-CN" w:eastAsia="zh-CN"/>
        </w:rPr>
        <w:t>政治面貌  共青团员</w:t>
      </w:r>
    </w:p>
    <w:p w14:paraId="6304B515">
      <w:pPr>
        <w:pStyle w:val="3"/>
        <w:keepNext/>
        <w:keepLines/>
        <w:pageBreakBefore w:val="0"/>
        <w:widowControl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100" w:line="240" w:lineRule="auto"/>
        <w:textAlignment w:val="auto"/>
        <w:rPr>
          <w:rFonts w:hint="default" w:cs="Arial"/>
          <w:b/>
          <w:color w:val="000000"/>
          <w:sz w:val="24"/>
          <w:lang w:val="en-US" w:eastAsia="zh-CN"/>
        </w:rPr>
      </w:pPr>
      <w:r>
        <w:rPr>
          <w:rFonts w:ascii="Arial" w:hAnsi="Arial" w:eastAsia="Heiti SC" w:cs="Arial"/>
          <w:b/>
          <w:color w:val="000000"/>
          <w:sz w:val="24"/>
          <w:lang w:val="zh-CN" w:eastAsia="zh-CN"/>
        </w:rPr>
        <w:t>教育</w:t>
      </w:r>
      <w:r>
        <w:rPr>
          <w:rFonts w:hint="eastAsia" w:cs="Arial"/>
          <w:b/>
          <w:color w:val="000000"/>
          <w:sz w:val="24"/>
          <w:lang w:val="en-US" w:eastAsia="zh-CN"/>
        </w:rPr>
        <w:t>背景</w:t>
      </w:r>
    </w:p>
    <w:p w14:paraId="2D55DF24">
      <w:pPr>
        <w:pStyle w:val="164"/>
        <w:keepNext/>
        <w:keepLines/>
        <w:widowControl/>
        <w:tabs>
          <w:tab w:val="right" w:pos="10205"/>
        </w:tabs>
        <w:spacing w:after="4"/>
      </w:pPr>
      <w:r>
        <w:rPr>
          <w:rFonts w:ascii="Arial" w:hAnsi="Arial" w:eastAsia="Heiti SC" w:cs="Arial"/>
          <w:b/>
          <w:color w:val="000000"/>
          <w:sz w:val="20"/>
          <w:lang w:val="zh-CN" w:eastAsia="zh-CN"/>
        </w:rPr>
        <w:t>上海交通大学</w:t>
      </w:r>
      <w:r>
        <w:rPr>
          <w:rFonts w:hint="eastAsia" w:cs="Arial"/>
          <w:b w:val="0"/>
          <w:bCs/>
          <w:color w:val="000000"/>
          <w:sz w:val="20"/>
          <w:lang w:val="en-US" w:eastAsia="zh-CN"/>
        </w:rPr>
        <w:t xml:space="preserve"> -</w:t>
      </w:r>
      <w:r>
        <w:rPr>
          <w:rFonts w:ascii="Arial" w:hAnsi="Arial" w:eastAsia="Heiti SC" w:cs="Arial"/>
          <w:b w:val="0"/>
          <w:bCs/>
          <w:color w:val="000000"/>
          <w:sz w:val="20"/>
          <w:lang w:val="zh-CN" w:eastAsia="zh-CN"/>
        </w:rPr>
        <w:t xml:space="preserve"> </w:t>
      </w:r>
      <w:r>
        <w:rPr>
          <w:rFonts w:ascii="Arial" w:hAnsi="Arial" w:eastAsia="Heiti SC" w:cs="Arial"/>
          <w:b/>
          <w:color w:val="000000"/>
          <w:sz w:val="20"/>
          <w:lang w:val="zh-CN" w:eastAsia="zh-CN"/>
        </w:rPr>
        <w:t xml:space="preserve">电子信息 </w:t>
      </w:r>
      <w:r>
        <w:rPr>
          <w:rFonts w:hint="eastAsia" w:cs="Arial"/>
          <w:b w:val="0"/>
          <w:bCs/>
          <w:color w:val="000000"/>
          <w:sz w:val="20"/>
          <w:lang w:val="en-US" w:eastAsia="zh-CN"/>
        </w:rPr>
        <w:t>-</w:t>
      </w:r>
      <w:r>
        <w:rPr>
          <w:rFonts w:ascii="Arial" w:hAnsi="Arial" w:eastAsia="Heiti SC" w:cs="Arial"/>
          <w:b/>
          <w:color w:val="000000"/>
          <w:sz w:val="20"/>
          <w:lang w:val="zh-CN" w:eastAsia="zh-CN"/>
        </w:rPr>
        <w:t xml:space="preserve"> 硕士</w:t>
      </w:r>
      <w:r>
        <w:rPr>
          <w:rFonts w:ascii="Arial" w:hAnsi="Arial" w:eastAsia="Heiti SC" w:cs="Arial"/>
          <w:b/>
          <w:color w:val="000000"/>
          <w:sz w:val="20"/>
          <w:lang w:val="zh-CN" w:eastAsia="zh-CN"/>
        </w:rPr>
        <w:tab/>
      </w:r>
      <w:r>
        <w:rPr>
          <w:rFonts w:ascii="Arial" w:hAnsi="Arial" w:eastAsia="Heiti SC" w:cs="Arial"/>
          <w:b/>
          <w:color w:val="000000"/>
          <w:sz w:val="20"/>
          <w:lang w:val="zh-CN" w:eastAsia="zh-CN"/>
        </w:rPr>
        <w:t>2022.09-2025.06</w:t>
      </w:r>
    </w:p>
    <w:p w14:paraId="79ACB889">
      <w:pPr>
        <w:pStyle w:val="165"/>
        <w:keepLines/>
        <w:widowControl/>
        <w:spacing w:after="30"/>
      </w:pPr>
      <w:r>
        <w:rPr>
          <w:rFonts w:ascii="Arial" w:hAnsi="Arial" w:eastAsia="Heiti SC" w:cs="Arial"/>
          <w:color w:val="666666"/>
          <w:sz w:val="18"/>
          <w:lang w:val="zh-CN" w:eastAsia="zh-CN"/>
        </w:rPr>
        <w:t xml:space="preserve">电子信息与电气工程学院   </w:t>
      </w:r>
    </w:p>
    <w:p w14:paraId="35F1086F">
      <w:pPr>
        <w:pStyle w:val="164"/>
        <w:keepNext/>
        <w:keepLines/>
        <w:widowControl/>
        <w:tabs>
          <w:tab w:val="right" w:pos="10205"/>
        </w:tabs>
        <w:spacing w:after="4"/>
      </w:pPr>
      <w:r>
        <w:rPr>
          <w:rFonts w:ascii="Arial" w:hAnsi="Arial" w:eastAsia="Heiti SC" w:cs="Arial"/>
          <w:b/>
          <w:color w:val="000000"/>
          <w:sz w:val="20"/>
          <w:lang w:val="zh-CN" w:eastAsia="zh-CN"/>
        </w:rPr>
        <w:t>华南理工大学</w:t>
      </w:r>
      <w:r>
        <w:rPr>
          <w:rFonts w:hint="eastAsia" w:cs="Arial"/>
          <w:b/>
          <w:color w:val="000000"/>
          <w:sz w:val="20"/>
          <w:lang w:val="en-US" w:eastAsia="zh-CN"/>
        </w:rPr>
        <w:t xml:space="preserve"> </w:t>
      </w:r>
      <w:r>
        <w:rPr>
          <w:rFonts w:hint="eastAsia" w:cs="Arial"/>
          <w:b w:val="0"/>
          <w:bCs/>
          <w:color w:val="000000"/>
          <w:sz w:val="20"/>
          <w:lang w:val="en-US" w:eastAsia="zh-CN"/>
        </w:rPr>
        <w:t>-</w:t>
      </w:r>
      <w:r>
        <w:rPr>
          <w:rFonts w:ascii="Arial" w:hAnsi="Arial" w:eastAsia="Heiti SC" w:cs="Arial"/>
          <w:b/>
          <w:color w:val="000000"/>
          <w:sz w:val="20"/>
          <w:lang w:val="zh-CN" w:eastAsia="zh-CN"/>
        </w:rPr>
        <w:t xml:space="preserve"> 信息工程</w:t>
      </w:r>
      <w:r>
        <w:rPr>
          <w:rFonts w:hint="eastAsia" w:cs="Arial"/>
          <w:b/>
          <w:color w:val="000000"/>
          <w:sz w:val="20"/>
          <w:lang w:val="en-US" w:eastAsia="zh-CN"/>
        </w:rPr>
        <w:t xml:space="preserve"> </w:t>
      </w:r>
      <w:r>
        <w:rPr>
          <w:rFonts w:hint="eastAsia" w:cs="Arial"/>
          <w:b w:val="0"/>
          <w:bCs/>
          <w:color w:val="000000"/>
          <w:sz w:val="20"/>
          <w:lang w:val="en-US" w:eastAsia="zh-CN"/>
        </w:rPr>
        <w:t>-</w:t>
      </w:r>
      <w:r>
        <w:rPr>
          <w:rFonts w:hint="eastAsia" w:cs="Arial"/>
          <w:b/>
          <w:color w:val="000000"/>
          <w:sz w:val="20"/>
          <w:lang w:val="en-US" w:eastAsia="zh-CN"/>
        </w:rPr>
        <w:t xml:space="preserve"> </w:t>
      </w:r>
      <w:r>
        <w:rPr>
          <w:rFonts w:ascii="Arial" w:hAnsi="Arial" w:eastAsia="Heiti SC" w:cs="Arial"/>
          <w:b/>
          <w:color w:val="000000"/>
          <w:sz w:val="20"/>
          <w:lang w:val="zh-CN" w:eastAsia="zh-CN"/>
        </w:rPr>
        <w:t>本科</w:t>
      </w:r>
      <w:r>
        <w:rPr>
          <w:rFonts w:ascii="Arial" w:hAnsi="Arial" w:eastAsia="Heiti SC" w:cs="Arial"/>
          <w:b/>
          <w:color w:val="000000"/>
          <w:sz w:val="20"/>
          <w:lang w:val="zh-CN" w:eastAsia="zh-CN"/>
        </w:rPr>
        <w:tab/>
      </w:r>
      <w:r>
        <w:rPr>
          <w:rFonts w:ascii="Arial" w:hAnsi="Arial" w:eastAsia="Heiti SC" w:cs="Arial"/>
          <w:b/>
          <w:color w:val="000000"/>
          <w:sz w:val="20"/>
          <w:lang w:val="zh-CN" w:eastAsia="zh-CN"/>
        </w:rPr>
        <w:t>2018.09-2022.06</w:t>
      </w:r>
    </w:p>
    <w:p w14:paraId="28CD9BFE">
      <w:pPr>
        <w:pStyle w:val="165"/>
        <w:keepLines/>
        <w:widowControl/>
        <w:spacing w:after="20"/>
        <w:rPr>
          <w:rFonts w:hint="eastAsia" w:cs="Arial"/>
          <w:b/>
          <w:color w:val="000000"/>
          <w:sz w:val="24"/>
          <w:lang w:val="en-US" w:eastAsia="zh-CN"/>
        </w:rPr>
      </w:pPr>
      <w:r>
        <w:rPr>
          <w:rFonts w:ascii="Arial" w:hAnsi="Arial" w:eastAsia="Heiti SC" w:cs="Arial"/>
          <w:color w:val="666666"/>
          <w:sz w:val="18"/>
          <w:lang w:val="zh-CN" w:eastAsia="zh-CN"/>
        </w:rPr>
        <w:t>电子与信息学院</w:t>
      </w:r>
    </w:p>
    <w:p w14:paraId="22E3A2F1">
      <w:pPr>
        <w:pStyle w:val="3"/>
        <w:keepNext/>
        <w:keepLines/>
        <w:pageBreakBefore w:val="0"/>
        <w:widowControl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180" w:line="240" w:lineRule="auto"/>
        <w:textAlignment w:val="auto"/>
        <w:rPr>
          <w:rFonts w:hint="default"/>
          <w:lang w:val="en-US"/>
        </w:rPr>
      </w:pPr>
      <w:r>
        <w:rPr>
          <w:rFonts w:ascii="Arial" w:hAnsi="Arial" w:eastAsia="Heiti SC" w:cs="Arial"/>
          <w:b/>
          <w:color w:val="000000"/>
          <w:sz w:val="24"/>
          <w:lang w:val="zh-CN" w:eastAsia="zh-CN"/>
        </w:rPr>
        <w:t>工作经历</w:t>
      </w:r>
    </w:p>
    <w:p w14:paraId="7CA3812F">
      <w:pPr>
        <w:pStyle w:val="164"/>
        <w:bidi w:val="0"/>
        <w:rPr>
          <w:rFonts w:ascii="Arial" w:hAnsi="Arial" w:eastAsia="Heiti SC" w:cs="Arial"/>
          <w:b/>
          <w:bCs/>
          <w:color w:val="666666"/>
          <w:sz w:val="24"/>
          <w:szCs w:val="24"/>
          <w:lang w:val="zh-CN" w:eastAsia="zh-CN" w:bidi="ar-SA"/>
        </w:rPr>
      </w:pPr>
      <w:r>
        <w:rPr>
          <w:rFonts w:ascii="Arial" w:hAnsi="Arial" w:eastAsia="Heiti SC" w:cs="Arial"/>
          <w:b/>
          <w:bCs/>
          <w:color w:val="666666"/>
          <w:sz w:val="24"/>
          <w:szCs w:val="24"/>
          <w:lang w:val="zh-CN" w:eastAsia="zh-CN" w:bidi="ar-SA"/>
        </w:rPr>
        <w:t>华为  OLT 增值业务  软件工程师</w:t>
      </w:r>
    </w:p>
    <w:p w14:paraId="72331E66">
      <w:pPr>
        <w:pStyle w:val="166"/>
        <w:keepNext/>
        <w:keepLines/>
        <w:widowControl/>
        <w:spacing w:before="50" w:after="16"/>
        <w:rPr>
          <w:rFonts w:hint="default"/>
          <w:lang w:val="en-US"/>
        </w:rPr>
      </w:pPr>
      <w:r>
        <w:rPr>
          <w:rFonts w:ascii="Arial" w:hAnsi="Arial" w:eastAsia="Heiti SC" w:cs="Arial"/>
          <w:b/>
          <w:color w:val="000000"/>
          <w:sz w:val="22"/>
          <w:lang w:val="zh-CN" w:eastAsia="zh-CN"/>
        </w:rPr>
        <w:t xml:space="preserve">CodePilot </w:t>
      </w:r>
      <w:r>
        <w:rPr>
          <w:rFonts w:hint="eastAsia" w:ascii="Arial" w:hAnsi="Arial" w:cs="Arial"/>
          <w:b/>
          <w:color w:val="000000"/>
          <w:sz w:val="22"/>
          <w:lang w:val="zh-CN" w:eastAsia="zh-CN"/>
        </w:rPr>
        <w:t>｜</w:t>
      </w:r>
      <w:r>
        <w:rPr>
          <w:rFonts w:ascii="Arial" w:hAnsi="Arial" w:eastAsia="Heiti SC" w:cs="Arial"/>
          <w:b/>
          <w:color w:val="000000"/>
          <w:sz w:val="22"/>
          <w:lang w:val="zh-CN" w:eastAsia="zh-CN"/>
        </w:rPr>
        <w:t>企业级</w:t>
      </w:r>
      <w:r>
        <w:rPr>
          <w:rFonts w:hint="eastAsia" w:ascii="Arial" w:hAnsi="Arial" w:eastAsia="Heiti SC" w:cs="Arial"/>
          <w:b/>
          <w:color w:val="000000"/>
          <w:sz w:val="22"/>
          <w:lang w:val="zh-CN" w:eastAsia="zh-CN"/>
        </w:rPr>
        <w:t>Code Agent项目</w:t>
      </w:r>
      <w:r>
        <w:rPr>
          <w:rFonts w:hint="eastAsia" w:ascii="Arial" w:hAnsi="Arial" w:cs="Arial"/>
          <w:b/>
          <w:color w:val="000000"/>
          <w:sz w:val="22"/>
          <w:lang w:val="en-US" w:eastAsia="zh-CN"/>
        </w:rPr>
        <w:t xml:space="preserve">                          </w:t>
      </w:r>
      <w:r>
        <w:rPr>
          <w:rFonts w:hint="eastAsia" w:ascii="Arial" w:hAnsi="Arial" w:cs="Arial"/>
          <w:b/>
          <w:color w:val="000000"/>
          <w:sz w:val="22"/>
          <w:lang w:val="en-US" w:eastAsia="zh-CN"/>
        </w:rPr>
        <w:tab/>
        <w:t/>
      </w:r>
      <w:r>
        <w:rPr>
          <w:rFonts w:hint="eastAsia" w:ascii="Arial" w:hAnsi="Arial" w:cs="Arial"/>
          <w:b/>
          <w:color w:val="000000"/>
          <w:sz w:val="22"/>
          <w:lang w:val="en-US" w:eastAsia="zh-CN"/>
        </w:rPr>
        <w:tab/>
      </w:r>
      <w:r>
        <w:rPr>
          <w:rFonts w:ascii="Arial" w:hAnsi="Arial" w:eastAsia="Heiti SC" w:cs="Arial"/>
          <w:b/>
          <w:color w:val="000000"/>
          <w:sz w:val="21"/>
          <w:lang w:val="zh-CN" w:eastAsia="zh-CN"/>
        </w:rPr>
        <w:tab/>
      </w:r>
      <w:r>
        <w:rPr>
          <w:rFonts w:hint="eastAsia" w:cs="Arial"/>
          <w:b/>
          <w:color w:val="000000"/>
          <w:sz w:val="21"/>
          <w:lang w:val="en-US" w:eastAsia="zh-CN"/>
        </w:rPr>
        <w:tab/>
        <w:t/>
      </w:r>
      <w:r>
        <w:rPr>
          <w:rFonts w:hint="eastAsia" w:cs="Arial"/>
          <w:b/>
          <w:color w:val="000000"/>
          <w:sz w:val="21"/>
          <w:lang w:val="en-US" w:eastAsia="zh-CN"/>
        </w:rPr>
        <w:tab/>
      </w:r>
      <w:r>
        <w:rPr>
          <w:rFonts w:ascii="Arial" w:hAnsi="Arial" w:eastAsia="Heiti SC" w:cs="Arial"/>
          <w:b/>
          <w:color w:val="000000"/>
          <w:sz w:val="21"/>
          <w:lang w:val="zh-CN" w:eastAsia="zh-CN"/>
        </w:rPr>
        <w:t>2026.01-2026.0</w:t>
      </w:r>
      <w:r>
        <w:rPr>
          <w:rFonts w:hint="eastAsia" w:cs="Arial"/>
          <w:b/>
          <w:color w:val="000000"/>
          <w:sz w:val="21"/>
          <w:lang w:val="en-US" w:eastAsia="zh-CN"/>
        </w:rPr>
        <w:t>6</w:t>
      </w:r>
    </w:p>
    <w:p w14:paraId="2E42EC01">
      <w:pPr>
        <w:pStyle w:val="165"/>
        <w:keepNext/>
        <w:keepLines/>
        <w:widowControl/>
        <w:spacing w:after="24"/>
        <w:rPr>
          <w:rFonts w:ascii="Arial" w:hAnsi="Arial" w:eastAsia="Heiti SC" w:cs="Arial"/>
          <w:color w:val="666666"/>
          <w:sz w:val="18"/>
          <w:lang w:val="zh-CN" w:eastAsia="zh-CN"/>
        </w:rPr>
      </w:pPr>
      <w:r>
        <w:rPr>
          <w:rFonts w:ascii="Arial" w:hAnsi="Arial" w:eastAsia="Heiti SC" w:cs="Arial"/>
          <w:color w:val="666666"/>
          <w:sz w:val="18"/>
          <w:lang w:val="zh-CN" w:eastAsia="zh-CN"/>
        </w:rPr>
        <w:t xml:space="preserve">Agent 核心模块负责人    </w:t>
      </w:r>
    </w:p>
    <w:p w14:paraId="1816FB51">
      <w:pPr>
        <w:pStyle w:val="165"/>
        <w:keepNext/>
        <w:keepLines/>
        <w:widowControl/>
        <w:spacing w:after="24"/>
      </w:pPr>
      <w:r>
        <w:rPr>
          <w:rFonts w:ascii="Arial" w:hAnsi="Arial" w:eastAsia="Heiti SC" w:cs="Arial"/>
          <w:color w:val="666666"/>
          <w:sz w:val="18"/>
          <w:lang w:val="zh-CN" w:eastAsia="zh-CN"/>
        </w:rPr>
        <w:t>Python / LangGraph / LangChain / RAG</w:t>
      </w:r>
    </w:p>
    <w:p w14:paraId="523A16DC">
      <w:pPr>
        <w:pStyle w:val="167"/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after="60" w:line="260" w:lineRule="auto"/>
        <w:ind w:left="0" w:leftChars="0" w:firstLine="0" w:firstLineChars="0"/>
        <w:textAlignment w:val="auto"/>
        <w:rPr>
          <w:rFonts w:ascii="Arial" w:hAnsi="Arial" w:eastAsia="Heiti SC" w:cs="Arial"/>
          <w:color w:val="000000"/>
          <w:sz w:val="20"/>
          <w:lang w:val="zh-CN" w:eastAsia="zh-CN"/>
        </w:rPr>
      </w:pPr>
      <w:r>
        <w:rPr>
          <w:rFonts w:ascii="Arial" w:hAnsi="Arial" w:eastAsia="Heiti SC" w:cs="Arial"/>
          <w:b/>
          <w:color w:val="000000"/>
          <w:sz w:val="20"/>
          <w:lang w:val="zh-CN" w:eastAsia="zh-CN"/>
        </w:rPr>
        <w:t>项目</w:t>
      </w:r>
      <w:r>
        <w:rPr>
          <w:rFonts w:hint="eastAsia" w:cs="Arial"/>
          <w:b/>
          <w:color w:val="000000"/>
          <w:sz w:val="20"/>
          <w:lang w:val="en-US" w:eastAsia="zh-CN"/>
        </w:rPr>
        <w:t>介绍：</w:t>
      </w:r>
      <w:r>
        <w:rPr>
          <w:rFonts w:ascii="Arial" w:hAnsi="Arial" w:eastAsia="Heiti SC" w:cs="Arial"/>
          <w:color w:val="000000"/>
          <w:sz w:val="20"/>
          <w:lang w:val="zh-CN" w:eastAsia="zh-CN"/>
        </w:rPr>
        <w:t>面向部门真实研发流程，</w:t>
      </w:r>
      <w:r>
        <w:rPr>
          <w:rFonts w:hint="eastAsia" w:cs="Arial"/>
          <w:color w:val="000000"/>
          <w:sz w:val="20"/>
          <w:lang w:val="en-US" w:eastAsia="zh-CN"/>
        </w:rPr>
        <w:t>参与研发面向企业代码仓的</w:t>
      </w:r>
      <w:r>
        <w:rPr>
          <w:rFonts w:ascii="Arial" w:hAnsi="Arial" w:eastAsia="Heiti SC" w:cs="Arial"/>
          <w:color w:val="000000"/>
          <w:sz w:val="20"/>
          <w:lang w:val="zh-CN" w:eastAsia="zh-CN"/>
        </w:rPr>
        <w:t xml:space="preserve"> Code Agent，</w:t>
      </w:r>
      <w:r>
        <w:rPr>
          <w:rFonts w:hint="eastAsia" w:cs="Arial"/>
          <w:color w:val="000000"/>
          <w:sz w:val="20"/>
          <w:lang w:val="en-US" w:eastAsia="zh-CN"/>
        </w:rPr>
        <w:t>历经v</w:t>
      </w:r>
      <w:r>
        <w:rPr>
          <w:rFonts w:hint="default" w:cs="Arial"/>
          <w:color w:val="000000"/>
          <w:sz w:val="20"/>
          <w:lang w:val="en-US" w:eastAsia="zh-CN"/>
        </w:rPr>
        <w:t>1.0 -&gt; v1.5 -&gt;</w:t>
      </w:r>
      <w:r>
        <w:rPr>
          <w:rFonts w:hint="eastAsia" w:cs="Arial"/>
          <w:color w:val="000000"/>
          <w:sz w:val="20"/>
          <w:lang w:val="en-US" w:eastAsia="zh-CN"/>
        </w:rPr>
        <w:t xml:space="preserve"> </w:t>
      </w:r>
      <w:r>
        <w:rPr>
          <w:rFonts w:hint="default" w:cs="Arial"/>
          <w:color w:val="000000"/>
          <w:sz w:val="20"/>
          <w:lang w:val="en-US" w:eastAsia="zh-CN"/>
        </w:rPr>
        <w:t>v2.0</w:t>
      </w:r>
      <w:r>
        <w:rPr>
          <w:rFonts w:hint="eastAsia" w:cs="Arial"/>
          <w:color w:val="000000"/>
          <w:sz w:val="20"/>
          <w:lang w:val="en-US" w:eastAsia="zh-CN"/>
        </w:rPr>
        <w:t>三个版本迭代。</w:t>
      </w:r>
      <w:bookmarkStart w:id="0" w:name="_GoBack"/>
      <w:bookmarkEnd w:id="0"/>
      <w:r>
        <w:rPr>
          <w:rFonts w:hint="eastAsia" w:cs="Arial"/>
          <w:color w:val="000000"/>
          <w:sz w:val="20"/>
          <w:lang w:val="en-US" w:eastAsia="zh-CN"/>
        </w:rPr>
        <w:t>支持</w:t>
      </w:r>
      <w:r>
        <w:rPr>
          <w:rFonts w:ascii="Arial" w:hAnsi="Arial" w:eastAsia="Heiti SC" w:cs="Arial"/>
          <w:color w:val="000000"/>
          <w:sz w:val="20"/>
          <w:lang w:val="zh-CN" w:eastAsia="zh-CN"/>
        </w:rPr>
        <w:t>根据</w:t>
      </w:r>
      <w:r>
        <w:rPr>
          <w:rFonts w:hint="eastAsia" w:cs="Arial"/>
          <w:color w:val="000000"/>
          <w:sz w:val="20"/>
          <w:lang w:val="en-US" w:eastAsia="zh-CN"/>
        </w:rPr>
        <w:t>自然语言需求</w:t>
      </w:r>
      <w:r>
        <w:rPr>
          <w:rFonts w:ascii="Arial" w:hAnsi="Arial" w:eastAsia="Heiti SC" w:cs="Arial"/>
          <w:color w:val="000000"/>
          <w:sz w:val="20"/>
          <w:lang w:val="zh-CN" w:eastAsia="zh-CN"/>
        </w:rPr>
        <w:t>完成</w:t>
      </w:r>
      <w:r>
        <w:rPr>
          <w:rFonts w:hint="eastAsia" w:ascii="Arial" w:hAnsi="Arial" w:eastAsia="Heiti SC" w:cs="Arial"/>
          <w:color w:val="000000"/>
          <w:sz w:val="20"/>
          <w:lang w:val="zh-CN" w:eastAsia="zh-CN"/>
        </w:rPr>
        <w:t>问题分析、代码定位、方案规划、代码修改及测试验证</w:t>
      </w:r>
      <w:r>
        <w:rPr>
          <w:rFonts w:ascii="Arial" w:hAnsi="Arial" w:eastAsia="Heiti SC" w:cs="Arial"/>
          <w:color w:val="000000"/>
          <w:sz w:val="20"/>
          <w:lang w:val="zh-CN" w:eastAsia="zh-CN"/>
        </w:rPr>
        <w:t>，</w:t>
      </w:r>
      <w:r>
        <w:rPr>
          <w:rFonts w:hint="eastAsia" w:ascii="Arial" w:hAnsi="Arial" w:eastAsia="Heiti SC" w:cs="Arial"/>
          <w:color w:val="000000"/>
          <w:sz w:val="20"/>
          <w:lang w:val="zh-CN" w:eastAsia="zh-CN"/>
        </w:rPr>
        <w:t>项目采用多 Agent 分工协作，并结合当前仓库代码与历史修复经验，处理跨文件修改、复杂缺陷定位和长流程开发任务，最终输出可审查的代码</w:t>
      </w:r>
      <w:r>
        <w:rPr>
          <w:rFonts w:hint="eastAsia" w:cs="Arial"/>
          <w:color w:val="000000"/>
          <w:sz w:val="20"/>
          <w:lang w:val="en-US" w:eastAsia="zh-CN"/>
        </w:rPr>
        <w:t>修改</w:t>
      </w:r>
      <w:r>
        <w:rPr>
          <w:rFonts w:hint="eastAsia" w:ascii="Arial" w:hAnsi="Arial" w:eastAsia="Heiti SC" w:cs="Arial"/>
          <w:color w:val="000000"/>
          <w:sz w:val="20"/>
          <w:lang w:val="zh-CN" w:eastAsia="zh-CN"/>
        </w:rPr>
        <w:t>与测试报告。</w:t>
      </w:r>
      <w:r>
        <w:rPr>
          <w:rFonts w:ascii="Arial" w:hAnsi="Arial" w:eastAsia="Heiti SC" w:cs="Arial"/>
          <w:color w:val="000000"/>
          <w:sz w:val="20"/>
          <w:lang w:val="zh-CN" w:eastAsia="zh-CN"/>
        </w:rPr>
        <w:t>目前已在部门实际开发工作中使用。</w:t>
      </w:r>
    </w:p>
    <w:p w14:paraId="47E3DBD1">
      <w:pPr>
        <w:pStyle w:val="167"/>
        <w:keepLines/>
        <w:widowControl/>
        <w:spacing w:after="32"/>
        <w:ind w:left="0" w:leftChars="0" w:firstLine="0" w:firstLineChars="0"/>
        <w:rPr>
          <w:rFonts w:ascii="Arial" w:hAnsi="Arial" w:eastAsia="Heiti SC" w:cs="Arial"/>
          <w:color w:val="000000"/>
          <w:sz w:val="20"/>
          <w:lang w:val="zh-CN" w:eastAsia="zh-CN"/>
        </w:rPr>
      </w:pPr>
      <w:r>
        <w:rPr>
          <w:rFonts w:hint="eastAsia" w:cs="Arial"/>
          <w:b/>
          <w:color w:val="000000"/>
          <w:sz w:val="20"/>
          <w:lang w:val="en-US" w:eastAsia="zh-CN"/>
        </w:rPr>
        <w:t>主要工作</w:t>
      </w:r>
      <w:r>
        <w:rPr>
          <w:rFonts w:hint="eastAsia" w:cs="Arial"/>
          <w:b/>
          <w:color w:val="000000"/>
          <w:sz w:val="20"/>
          <w:lang w:val="zh-CN" w:eastAsia="zh-CN"/>
        </w:rPr>
        <w:t>：</w:t>
      </w:r>
    </w:p>
    <w:p w14:paraId="3E82A855">
      <w:pPr>
        <w:pStyle w:val="167"/>
        <w:keepLines/>
        <w:widowControl/>
        <w:spacing w:after="32"/>
      </w:pPr>
      <w:r>
        <w:rPr>
          <w:rFonts w:ascii="Arial" w:hAnsi="Arial" w:eastAsia="Heiti SC" w:cs="Arial"/>
          <w:b/>
          <w:color w:val="000000"/>
          <w:sz w:val="20"/>
          <w:lang w:val="zh-CN" w:eastAsia="zh-CN"/>
        </w:rPr>
        <w:t>• Agent 架构与运行协议</w:t>
      </w:r>
      <w:r>
        <w:rPr>
          <w:rFonts w:hint="eastAsia" w:cs="Arial"/>
          <w:b/>
          <w:color w:val="000000"/>
          <w:sz w:val="20"/>
          <w:lang w:val="zh-CN" w:eastAsia="zh-CN"/>
        </w:rPr>
        <w:t>：</w:t>
      </w:r>
      <w:r>
        <w:rPr>
          <w:rFonts w:hint="eastAsia" w:cs="Arial"/>
          <w:b/>
          <w:color w:val="000000"/>
          <w:sz w:val="20"/>
          <w:lang w:val="en-US" w:eastAsia="zh-CN"/>
        </w:rPr>
        <w:t>基于</w:t>
      </w:r>
      <w:r>
        <w:rPr>
          <w:rFonts w:hint="eastAsia" w:cs="Arial"/>
          <w:b w:val="0"/>
          <w:bCs/>
          <w:color w:val="000000"/>
          <w:sz w:val="20"/>
          <w:lang w:val="en-US" w:eastAsia="zh-CN"/>
        </w:rPr>
        <w:t>LangGraph</w:t>
      </w:r>
      <w:r>
        <w:rPr>
          <w:rFonts w:hint="eastAsia" w:cs="Arial"/>
          <w:b/>
          <w:color w:val="000000"/>
          <w:sz w:val="20"/>
          <w:lang w:val="en-US" w:eastAsia="zh-CN"/>
        </w:rPr>
        <w:t xml:space="preserve"> 组织</w:t>
      </w:r>
      <w:r>
        <w:rPr>
          <w:rFonts w:ascii="Arial" w:hAnsi="Arial" w:eastAsia="Heiti SC" w:cs="Arial"/>
          <w:color w:val="000000"/>
          <w:sz w:val="20"/>
          <w:lang w:val="zh-CN" w:eastAsia="zh-CN"/>
        </w:rPr>
        <w:t>Problem Decoder、Solution Mapper、Problem Solver 的职责拆分，以及 Supervisor 和 Multi-Agent Manager 的状态机路由；定义 Agent 输入输出契约和结构化 Artifact 协议，</w:t>
      </w:r>
      <w:r>
        <w:rPr>
          <w:rFonts w:ascii="Arial" w:hAnsi="Arial" w:eastAsia="Heiti SC" w:cs="Arial"/>
          <w:color w:val="000000"/>
          <w:sz w:val="20"/>
          <w:lang w:val="zh-CN" w:eastAsia="zh-CN"/>
        </w:rPr>
        <w:t>协同建设 Reviewer 质量门禁</w:t>
      </w:r>
      <w:r>
        <w:rPr>
          <w:rFonts w:hint="eastAsia" w:ascii="Arial" w:hAnsi="Arial" w:cs="Arial"/>
          <w:color w:val="000000"/>
          <w:sz w:val="20"/>
          <w:lang w:val="en-US" w:eastAsia="zh-CN"/>
        </w:rPr>
        <w:t>并</w:t>
      </w:r>
      <w:r>
        <w:rPr>
          <w:rFonts w:hint="eastAsia" w:ascii="Arial" w:hAnsi="Arial" w:eastAsia="Heiti SC" w:cs="Arial"/>
          <w:color w:val="000000"/>
          <w:sz w:val="20"/>
          <w:lang w:val="zh-CN" w:eastAsia="zh-CN"/>
        </w:rPr>
        <w:t>根据测试反馈调整执行路径</w:t>
      </w:r>
      <w:r>
        <w:rPr>
          <w:rFonts w:hint="eastAsia" w:cs="Arial"/>
          <w:color w:val="000000"/>
          <w:sz w:val="20"/>
          <w:lang w:val="zh-CN" w:eastAsia="zh-CN"/>
        </w:rPr>
        <w:t>；</w:t>
      </w:r>
      <w:r>
        <w:rPr>
          <w:rFonts w:hint="eastAsia" w:ascii="Arial" w:hAnsi="Arial" w:eastAsia="Heiti SC" w:cs="Arial"/>
          <w:color w:val="000000"/>
          <w:sz w:val="20"/>
          <w:lang w:val="zh-CN" w:eastAsia="zh-CN"/>
        </w:rPr>
        <w:t>支持局部重试</w:t>
      </w:r>
      <w:r>
        <w:rPr>
          <w:rFonts w:hint="eastAsia" w:cs="Arial"/>
          <w:color w:val="000000"/>
          <w:sz w:val="20"/>
          <w:lang w:val="zh-CN" w:eastAsia="zh-CN"/>
        </w:rPr>
        <w:t>、</w:t>
      </w:r>
      <w:r>
        <w:rPr>
          <w:rFonts w:ascii="Arial" w:hAnsi="Arial" w:eastAsia="Heiti SC" w:cs="Arial"/>
          <w:color w:val="000000"/>
          <w:sz w:val="20"/>
          <w:lang w:val="zh-CN" w:eastAsia="zh-CN"/>
        </w:rPr>
        <w:t>阶段恢复</w:t>
      </w:r>
      <w:r>
        <w:rPr>
          <w:rFonts w:hint="eastAsia" w:ascii="Arial" w:hAnsi="Arial" w:cs="Arial"/>
          <w:color w:val="000000"/>
          <w:sz w:val="20"/>
          <w:lang w:val="zh-CN" w:eastAsia="zh-CN"/>
        </w:rPr>
        <w:t>、</w:t>
      </w:r>
      <w:r>
        <w:rPr>
          <w:rFonts w:ascii="Arial" w:hAnsi="Arial" w:eastAsia="Heiti SC" w:cs="Arial"/>
          <w:color w:val="000000"/>
          <w:sz w:val="20"/>
          <w:lang w:val="zh-CN" w:eastAsia="zh-CN"/>
        </w:rPr>
        <w:t>人工接管</w:t>
      </w:r>
      <w:r>
        <w:rPr>
          <w:rFonts w:hint="eastAsia" w:ascii="Arial" w:hAnsi="Arial" w:cs="Arial"/>
          <w:color w:val="000000"/>
          <w:sz w:val="20"/>
          <w:lang w:val="en-US" w:eastAsia="zh-CN"/>
        </w:rPr>
        <w:t>以及</w:t>
      </w:r>
      <w:r>
        <w:rPr>
          <w:rFonts w:hint="eastAsia" w:ascii="Arial" w:hAnsi="Arial" w:eastAsia="Heiti SC" w:cs="Arial"/>
          <w:color w:val="000000"/>
          <w:sz w:val="20"/>
          <w:lang w:val="zh-CN" w:eastAsia="zh-CN"/>
        </w:rPr>
        <w:t>返回前序阶段重新分析</w:t>
      </w:r>
      <w:r>
        <w:rPr>
          <w:rFonts w:hint="eastAsia" w:cs="Arial"/>
          <w:color w:val="000000"/>
          <w:sz w:val="20"/>
          <w:lang w:val="zh-CN" w:eastAsia="zh-CN"/>
        </w:rPr>
        <w:t>。</w:t>
      </w:r>
    </w:p>
    <w:p w14:paraId="3087FE37">
      <w:pPr>
        <w:pStyle w:val="167"/>
        <w:keepLines/>
        <w:widowControl/>
        <w:spacing w:after="32"/>
        <w:rPr>
          <w:rFonts w:hint="default"/>
          <w:color w:val="FF0000"/>
          <w:lang w:val="en-US"/>
        </w:rPr>
      </w:pPr>
      <w:r>
        <w:rPr>
          <w:rFonts w:ascii="Arial" w:hAnsi="Arial" w:eastAsia="Heiti SC" w:cs="Arial"/>
          <w:b/>
          <w:color w:val="000000"/>
          <w:sz w:val="20"/>
          <w:lang w:val="zh-CN" w:eastAsia="zh-CN"/>
        </w:rPr>
        <w:t xml:space="preserve">• </w:t>
      </w:r>
      <w:r>
        <w:rPr>
          <w:rFonts w:hint="eastAsia" w:ascii="Arial" w:hAnsi="Arial" w:eastAsia="Heiti SC" w:cs="Arial"/>
          <w:b/>
          <w:color w:val="000000"/>
          <w:sz w:val="20"/>
          <w:lang w:val="zh-CN" w:eastAsia="zh-CN"/>
        </w:rPr>
        <w:t>长任务与上下文管理</w:t>
      </w:r>
      <w:r>
        <w:rPr>
          <w:rFonts w:hint="eastAsia" w:cs="Arial"/>
          <w:b/>
          <w:color w:val="000000"/>
          <w:sz w:val="20"/>
          <w:lang w:val="zh-CN" w:eastAsia="zh-CN"/>
        </w:rPr>
        <w:t>：</w:t>
      </w:r>
      <w:r>
        <w:rPr>
          <w:rFonts w:hint="eastAsia"/>
        </w:rPr>
        <w:t>将原始目标、验收要求、阶段结论和待解决问题分别保存，采用阶段</w:t>
      </w:r>
      <w:r>
        <w:rPr>
          <w:rFonts w:hint="eastAsia"/>
          <w:lang w:val="en-US" w:eastAsia="zh-CN"/>
        </w:rPr>
        <w:t>agent结构化</w:t>
      </w:r>
      <w:r>
        <w:rPr>
          <w:rFonts w:hint="eastAsia"/>
        </w:rPr>
        <w:t>摘要与原始证据引用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并把</w:t>
      </w:r>
      <w:r>
        <w:rPr>
          <w:rFonts w:ascii="Arial" w:hAnsi="Arial" w:eastAsia="Heiti SC" w:cs="Arial"/>
          <w:color w:val="000000"/>
          <w:sz w:val="20"/>
          <w:lang w:val="zh-CN" w:eastAsia="zh-CN"/>
        </w:rPr>
        <w:t>日志、补丁和测试结果外置为 Artifact</w:t>
      </w:r>
      <w:r>
        <w:rPr>
          <w:rFonts w:hint="eastAsia" w:ascii="Arial" w:hAnsi="Arial" w:cs="Arial"/>
          <w:color w:val="000000"/>
          <w:sz w:val="20"/>
          <w:lang w:val="en-US" w:eastAsia="zh-CN"/>
        </w:rPr>
        <w:t>来</w:t>
      </w:r>
      <w:r>
        <w:rPr>
          <w:rFonts w:hint="eastAsia"/>
        </w:rPr>
        <w:t>控制上下文长度。结合任务进度保存、超时处理和失败恢复，使长流程任务能够继续执行，并保留关键判断与操作记录，便于排查问题。</w:t>
      </w:r>
      <w:r>
        <w:rPr>
          <w:rFonts w:ascii="Arial" w:hAnsi="Arial" w:eastAsia="Heiti SC" w:cs="Arial"/>
          <w:color w:val="0000FF"/>
          <w:sz w:val="20"/>
          <w:lang w:val="zh-CN" w:eastAsia="zh-CN"/>
        </w:rPr>
        <w:t>结合 Prompt Prefix Cache 与知识产物缓存，控制长链路任务的上下文增长和重复计算。</w:t>
      </w:r>
      <w:r>
        <w:rPr>
          <w:rFonts w:hint="eastAsia" w:cs="Arial"/>
          <w:color w:val="FF0000"/>
          <w:sz w:val="20"/>
          <w:lang w:val="en-US" w:eastAsia="zh-CN"/>
        </w:rPr>
        <w:t>关于上下文爆炸，压缩上下文的方法，参考claude的方法</w:t>
      </w:r>
    </w:p>
    <w:p w14:paraId="12965080">
      <w:pPr>
        <w:pStyle w:val="167"/>
        <w:keepLines/>
        <w:widowControl/>
        <w:spacing w:after="32"/>
      </w:pPr>
      <w:r>
        <w:rPr>
          <w:rFonts w:ascii="Arial" w:hAnsi="Arial" w:eastAsia="Heiti SC" w:cs="Arial"/>
          <w:b/>
          <w:color w:val="000000"/>
          <w:sz w:val="20"/>
          <w:lang w:val="zh-CN" w:eastAsia="zh-CN"/>
        </w:rPr>
        <w:t>• Tool Engineering</w:t>
      </w:r>
      <w:r>
        <w:rPr>
          <w:rFonts w:hint="eastAsia" w:cs="Arial"/>
          <w:b/>
          <w:color w:val="000000"/>
          <w:sz w:val="20"/>
          <w:lang w:val="zh-CN" w:eastAsia="zh-CN"/>
        </w:rPr>
        <w:t>：</w:t>
      </w:r>
      <w:r>
        <w:rPr>
          <w:rFonts w:hint="eastAsia" w:cs="Arial"/>
          <w:b/>
          <w:color w:val="000000"/>
          <w:sz w:val="20"/>
          <w:lang w:val="en-US" w:eastAsia="zh-CN"/>
        </w:rPr>
        <w:t>实现</w:t>
      </w:r>
      <w:r>
        <w:rPr>
          <w:rFonts w:ascii="Arial" w:hAnsi="Arial" w:eastAsia="Heiti SC" w:cs="Arial"/>
          <w:color w:val="000000"/>
          <w:sz w:val="20"/>
          <w:lang w:val="zh-CN" w:eastAsia="zh-CN"/>
        </w:rPr>
        <w:t>Tool Schema、工具可见性、最小权限边界及 Agent 侧失败语义设计；实现唯一匹配代码编辑、增量 Lint、测试与回滚，并通过错误分类、有限重试、熔断和循环检测，将工具异常转化为 Agent 可识别、可恢复的状态。</w:t>
      </w:r>
    </w:p>
    <w:p w14:paraId="2B228440">
      <w:pPr>
        <w:pStyle w:val="167"/>
        <w:keepLines/>
        <w:widowControl/>
        <w:spacing w:after="32"/>
      </w:pPr>
      <w:r>
        <w:rPr>
          <w:rFonts w:ascii="Arial" w:hAnsi="Arial" w:eastAsia="Heiti SC" w:cs="Arial"/>
          <w:b/>
          <w:color w:val="000000"/>
          <w:sz w:val="20"/>
          <w:lang w:val="zh-CN" w:eastAsia="zh-CN"/>
        </w:rPr>
        <w:t>• 代码 RAG 与程序性知识</w:t>
      </w:r>
      <w:r>
        <w:rPr>
          <w:rFonts w:hint="eastAsia" w:cs="Arial"/>
          <w:b/>
          <w:color w:val="000000"/>
          <w:sz w:val="20"/>
          <w:lang w:val="zh-CN" w:eastAsia="zh-CN"/>
        </w:rPr>
        <w:t>：</w:t>
      </w:r>
      <w:r>
        <w:rPr>
          <w:rFonts w:ascii="Arial" w:hAnsi="Arial" w:eastAsia="Heiti SC" w:cs="Arial"/>
          <w:color w:val="000000"/>
          <w:sz w:val="20"/>
          <w:lang w:val="zh-CN" w:eastAsia="zh-CN"/>
        </w:rPr>
        <w:t>构建文件级与函数级代码索引，以及历史 Issue 的混合召回、Rerank 和多样性选择链路；在 V1.5 中从历史问题与补丁提取程序性知识，通过多视角 Decoder 分析和角色化知识注入提升根因定位质量。</w:t>
      </w:r>
    </w:p>
    <w:p w14:paraId="237E8178">
      <w:pPr>
        <w:pStyle w:val="167"/>
        <w:keepLines/>
        <w:widowControl/>
        <w:spacing w:after="36"/>
      </w:pPr>
      <w:r>
        <w:rPr>
          <w:rFonts w:ascii="Arial" w:hAnsi="Arial" w:eastAsia="Heiti SC" w:cs="Arial"/>
          <w:b/>
          <w:color w:val="000000"/>
          <w:sz w:val="20"/>
          <w:lang w:val="zh-CN" w:eastAsia="zh-CN"/>
        </w:rPr>
        <w:t>• V2 过程记忆</w:t>
      </w:r>
      <w:r>
        <w:rPr>
          <w:rFonts w:hint="eastAsia" w:cs="Arial"/>
          <w:b/>
          <w:color w:val="000000"/>
          <w:sz w:val="20"/>
          <w:lang w:val="zh-CN" w:eastAsia="zh-CN"/>
        </w:rPr>
        <w:t>：</w:t>
      </w:r>
      <w:r>
        <w:rPr>
          <w:rFonts w:ascii="Arial" w:hAnsi="Arial" w:eastAsia="Heiti SC" w:cs="Arial"/>
          <w:color w:val="000000"/>
          <w:sz w:val="20"/>
          <w:lang w:val="zh-CN" w:eastAsia="zh-CN"/>
        </w:rPr>
        <w:t>推动将历史经验升级为过程记忆，完成轨迹收集、阶段对齐和多层抽象，通过节点检索、阶段计划生成与 Pitfall 注入指导新任务；配套经验回灌、质量门禁、知识版本管理和记忆污染治理，并以分阶段评测、Bad Case 分类和效果归因驱动版本迭代。</w:t>
      </w:r>
    </w:p>
    <w:p w14:paraId="6603EBDC">
      <w:pPr>
        <w:pStyle w:val="166"/>
        <w:keepNext/>
        <w:keepLines/>
        <w:widowControl/>
        <w:spacing w:before="50" w:after="16"/>
        <w:rPr>
          <w:rFonts w:hint="default"/>
          <w:lang w:val="en-US"/>
        </w:rPr>
      </w:pPr>
      <w:r>
        <w:rPr>
          <w:rFonts w:ascii="Arial" w:hAnsi="Arial" w:eastAsia="Heiti SC" w:cs="Arial"/>
          <w:b/>
          <w:color w:val="000000"/>
          <w:sz w:val="22"/>
          <w:lang w:val="zh-CN" w:eastAsia="zh-CN"/>
        </w:rPr>
        <w:t>SmartAX MA5800 APP-FLOW 应用级差异化体验保障特性开发</w:t>
      </w:r>
      <w:r>
        <w:rPr>
          <w:rFonts w:hint="eastAsia" w:cs="Arial"/>
          <w:b/>
          <w:color w:val="000000"/>
          <w:sz w:val="22"/>
          <w:lang w:val="en-US" w:eastAsia="zh-CN"/>
        </w:rPr>
        <w:tab/>
        <w:t/>
      </w:r>
      <w:r>
        <w:rPr>
          <w:rFonts w:hint="eastAsia" w:cs="Arial"/>
          <w:b/>
          <w:color w:val="000000"/>
          <w:sz w:val="22"/>
          <w:lang w:val="en-US" w:eastAsia="zh-CN"/>
        </w:rPr>
        <w:tab/>
        <w:t/>
      </w:r>
      <w:r>
        <w:rPr>
          <w:rFonts w:hint="eastAsia" w:cs="Arial"/>
          <w:b/>
          <w:color w:val="000000"/>
          <w:sz w:val="22"/>
          <w:lang w:val="en-US" w:eastAsia="zh-CN"/>
        </w:rPr>
        <w:tab/>
        <w:t/>
      </w:r>
      <w:r>
        <w:rPr>
          <w:rFonts w:hint="eastAsia" w:cs="Arial"/>
          <w:b/>
          <w:color w:val="000000"/>
          <w:sz w:val="22"/>
          <w:lang w:val="en-US" w:eastAsia="zh-CN"/>
        </w:rPr>
        <w:tab/>
      </w:r>
      <w:r>
        <w:rPr>
          <w:rFonts w:ascii="Arial" w:hAnsi="Arial" w:eastAsia="Heiti SC" w:cs="Arial"/>
          <w:b/>
          <w:color w:val="000000"/>
          <w:sz w:val="21"/>
          <w:lang w:val="zh-CN" w:eastAsia="zh-CN"/>
        </w:rPr>
        <w:t>202</w:t>
      </w:r>
      <w:r>
        <w:rPr>
          <w:rFonts w:hint="eastAsia" w:ascii="Arial" w:hAnsi="Arial" w:cs="Arial"/>
          <w:b/>
          <w:color w:val="000000"/>
          <w:sz w:val="21"/>
          <w:lang w:val="en-US" w:eastAsia="zh-CN"/>
        </w:rPr>
        <w:t>5</w:t>
      </w:r>
      <w:r>
        <w:rPr>
          <w:rFonts w:ascii="Arial" w:hAnsi="Arial" w:eastAsia="Heiti SC" w:cs="Arial"/>
          <w:b/>
          <w:color w:val="000000"/>
          <w:sz w:val="21"/>
          <w:lang w:val="zh-CN" w:eastAsia="zh-CN"/>
        </w:rPr>
        <w:t>.0</w:t>
      </w:r>
      <w:r>
        <w:rPr>
          <w:rFonts w:hint="eastAsia" w:ascii="Arial" w:hAnsi="Arial" w:cs="Arial"/>
          <w:b/>
          <w:color w:val="000000"/>
          <w:sz w:val="21"/>
          <w:lang w:val="en-US" w:eastAsia="zh-CN"/>
        </w:rPr>
        <w:t>8</w:t>
      </w:r>
      <w:r>
        <w:rPr>
          <w:rFonts w:ascii="Arial" w:hAnsi="Arial" w:eastAsia="Heiti SC" w:cs="Arial"/>
          <w:b/>
          <w:color w:val="000000"/>
          <w:sz w:val="21"/>
          <w:lang w:val="zh-CN" w:eastAsia="zh-CN"/>
        </w:rPr>
        <w:t>-2026.0</w:t>
      </w:r>
      <w:r>
        <w:rPr>
          <w:rFonts w:hint="eastAsia" w:ascii="Arial" w:hAnsi="Arial" w:cs="Arial"/>
          <w:b/>
          <w:color w:val="000000"/>
          <w:sz w:val="21"/>
          <w:lang w:val="en-US" w:eastAsia="zh-CN"/>
        </w:rPr>
        <w:t>6</w:t>
      </w:r>
    </w:p>
    <w:p w14:paraId="4475AC4F">
      <w:pPr>
        <w:bidi w:val="0"/>
        <w:rPr>
          <w:rFonts w:hint="eastAsia" w:cs="Arial"/>
          <w:color w:val="666666"/>
          <w:sz w:val="18"/>
          <w:lang w:val="en-US" w:eastAsia="zh-CN"/>
        </w:rPr>
      </w:pPr>
      <w:r>
        <w:rPr>
          <w:rFonts w:hint="eastAsia" w:cs="Arial"/>
          <w:color w:val="666666"/>
          <w:sz w:val="18"/>
          <w:lang w:val="en-US" w:eastAsia="zh-CN"/>
        </w:rPr>
        <w:t>25</w:t>
      </w:r>
      <w:r>
        <w:rPr>
          <w:rFonts w:hint="default" w:cs="Arial"/>
          <w:color w:val="666666"/>
          <w:sz w:val="18"/>
          <w:lang w:val="en-US" w:eastAsia="zh-CN"/>
        </w:rPr>
        <w:t>B</w:t>
      </w:r>
      <w:r>
        <w:rPr>
          <w:rFonts w:hint="eastAsia" w:cs="Arial"/>
          <w:color w:val="666666"/>
          <w:sz w:val="18"/>
          <w:lang w:val="en-US" w:eastAsia="zh-CN"/>
        </w:rPr>
        <w:t>版本 核心开发｜26</w:t>
      </w:r>
      <w:r>
        <w:rPr>
          <w:rFonts w:hint="default" w:cs="Arial"/>
          <w:color w:val="666666"/>
          <w:sz w:val="18"/>
          <w:lang w:val="en-US" w:eastAsia="zh-CN"/>
        </w:rPr>
        <w:t>A</w:t>
      </w:r>
      <w:r>
        <w:rPr>
          <w:rFonts w:hint="eastAsia" w:cs="Arial"/>
          <w:color w:val="666666"/>
          <w:sz w:val="18"/>
          <w:lang w:val="en-US" w:eastAsia="zh-CN"/>
        </w:rPr>
        <w:t>版本</w:t>
      </w:r>
      <w:r>
        <w:rPr>
          <w:rFonts w:hint="default" w:ascii="Times New Roman Regular" w:hAnsi="Times New Roman Regular" w:cs="Times New Roman Regular"/>
          <w:color w:val="666666"/>
          <w:sz w:val="18"/>
          <w:lang w:val="en-US" w:eastAsia="zh-CN"/>
        </w:rPr>
        <w:t>owner</w:t>
      </w:r>
      <w:r>
        <w:rPr>
          <w:rFonts w:hint="eastAsia" w:cs="Arial"/>
          <w:color w:val="666666"/>
          <w:sz w:val="18"/>
          <w:lang w:val="en-US" w:eastAsia="zh-CN"/>
        </w:rPr>
        <w:t xml:space="preserve"> </w:t>
      </w:r>
      <w:r>
        <w:rPr>
          <w:rFonts w:hint="eastAsia" w:ascii="Heiti SC Medium" w:hAnsi="Heiti SC Medium" w:eastAsia="Heiti SC Medium" w:cs="Heiti SC Medium"/>
          <w:b/>
          <w:bCs/>
          <w:color w:val="666666"/>
          <w:sz w:val="18"/>
          <w:lang w:val="en-US" w:eastAsia="zh-CN"/>
        </w:rPr>
        <w:t xml:space="preserve"> </w:t>
      </w:r>
      <w:r>
        <w:rPr>
          <w:rFonts w:hint="eastAsia" w:cs="Arial"/>
          <w:color w:val="666666"/>
          <w:sz w:val="18"/>
          <w:lang w:val="en-US" w:eastAsia="zh-CN"/>
        </w:rPr>
        <w:t xml:space="preserve"> </w:t>
      </w:r>
    </w:p>
    <w:p w14:paraId="08B09ABA">
      <w:pPr>
        <w:bidi w:val="0"/>
      </w:pPr>
      <w:r>
        <w:rPr>
          <w:rFonts w:ascii="Arial" w:hAnsi="Arial" w:eastAsia="Heiti SC" w:cs="Arial"/>
          <w:color w:val="666666"/>
          <w:sz w:val="18"/>
          <w:lang w:val="zh-CN" w:eastAsia="zh-CN"/>
        </w:rPr>
        <w:t>C/C++ / OLT 主控 MSC / DBA 带宽管理 / EPON OAM 协议</w:t>
      </w:r>
    </w:p>
    <w:p w14:paraId="1A9FCD26">
      <w:pPr>
        <w:pStyle w:val="167"/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after="60" w:line="260" w:lineRule="auto"/>
        <w:ind w:left="0" w:leftChars="0" w:firstLine="0" w:firstLineChars="0"/>
        <w:textAlignment w:val="auto"/>
        <w:rPr>
          <w:rFonts w:ascii="Arial" w:hAnsi="Arial" w:eastAsia="Heiti SC" w:cs="Arial"/>
          <w:color w:val="000000"/>
          <w:sz w:val="20"/>
          <w:lang w:val="zh-CN" w:eastAsia="zh-CN"/>
        </w:rPr>
      </w:pPr>
      <w:r>
        <w:rPr>
          <w:rFonts w:ascii="Arial" w:hAnsi="Arial" w:eastAsia="Heiti SC" w:cs="Arial"/>
          <w:b/>
          <w:color w:val="000000"/>
          <w:sz w:val="20"/>
          <w:lang w:val="zh-CN" w:eastAsia="zh-CN"/>
        </w:rPr>
        <w:t>项目</w:t>
      </w:r>
      <w:r>
        <w:rPr>
          <w:rFonts w:hint="eastAsia" w:cs="Arial"/>
          <w:b/>
          <w:color w:val="000000"/>
          <w:sz w:val="20"/>
          <w:lang w:val="en-US" w:eastAsia="zh-CN"/>
        </w:rPr>
        <w:t>介绍</w:t>
      </w:r>
      <w:r>
        <w:rPr>
          <w:rFonts w:hint="eastAsia" w:cs="Arial"/>
          <w:b/>
          <w:color w:val="000000"/>
          <w:sz w:val="20"/>
          <w:lang w:val="zh-CN" w:eastAsia="zh-CN"/>
        </w:rPr>
        <w:t>：</w:t>
      </w:r>
      <w:r>
        <w:rPr>
          <w:rFonts w:ascii="Arial" w:hAnsi="Arial" w:eastAsia="Heiti SC" w:cs="Arial"/>
          <w:color w:val="000000"/>
          <w:sz w:val="20"/>
          <w:lang w:val="zh-CN" w:eastAsia="zh-CN"/>
        </w:rPr>
        <w:t>APP-FLOW 是华为光接入 OLT 在 FIE 智能分布式控制面框架下的核心特性，面向 CAMARA NaaS 生态，基于应用级五元组识别提供差异化 QoD（Quality on Demand）体验保障；主控侧负责配置管理、AEC 协同、SFD 下发协调与 FTTR 联动，能力由 XGS-PON 扩展至 XG-PON 和 10G-EPON 单板。</w:t>
      </w:r>
    </w:p>
    <w:p w14:paraId="1162EB19">
      <w:pPr>
        <w:pStyle w:val="167"/>
        <w:keepLines/>
        <w:widowControl/>
        <w:spacing w:after="32"/>
        <w:ind w:left="0" w:leftChars="0" w:firstLine="0" w:firstLineChars="0"/>
        <w:rPr>
          <w:rFonts w:hint="default" w:ascii="Arial" w:hAnsi="Arial" w:eastAsia="Heiti SC" w:cs="Arial"/>
          <w:color w:val="000000"/>
          <w:sz w:val="20"/>
          <w:lang w:val="en-US" w:eastAsia="zh-CN"/>
        </w:rPr>
      </w:pPr>
      <w:r>
        <w:rPr>
          <w:rFonts w:hint="eastAsia" w:cs="Arial"/>
          <w:b/>
          <w:color w:val="000000"/>
          <w:sz w:val="20"/>
          <w:lang w:val="en-US" w:eastAsia="zh-CN"/>
        </w:rPr>
        <w:t>主要工作</w:t>
      </w:r>
      <w:r>
        <w:rPr>
          <w:rFonts w:hint="eastAsia" w:cs="Arial"/>
          <w:b/>
          <w:color w:val="000000"/>
          <w:sz w:val="20"/>
          <w:lang w:val="zh-CN" w:eastAsia="zh-CN"/>
        </w:rPr>
        <w:t>：</w:t>
      </w:r>
    </w:p>
    <w:p w14:paraId="1A8FC4DE">
      <w:pPr>
        <w:pStyle w:val="167"/>
        <w:keepLines/>
        <w:widowControl/>
        <w:spacing w:after="32"/>
      </w:pPr>
      <w:r>
        <w:rPr>
          <w:rFonts w:ascii="Arial" w:hAnsi="Arial" w:eastAsia="Heiti SC" w:cs="Arial"/>
          <w:b/>
          <w:color w:val="000000"/>
          <w:sz w:val="20"/>
          <w:lang w:val="zh-CN" w:eastAsia="zh-CN"/>
        </w:rPr>
        <w:t xml:space="preserve">• R25C10（25B）  </w:t>
      </w:r>
      <w:r>
        <w:rPr>
          <w:rFonts w:ascii="Arial" w:hAnsi="Arial" w:eastAsia="Heiti SC" w:cs="Arial"/>
          <w:color w:val="000000"/>
          <w:sz w:val="20"/>
          <w:lang w:val="zh-CN" w:eastAsia="zh-CN"/>
        </w:rPr>
        <w:t>参与 XGS-PON 单板从 0 到 1 的特性交付，设计 app-flow、app-type、app-flow-profile 三对象配置模型与命令行；实现主控与 AEC 的任务下发、五元组 TLV 上报、动态刷新和老化管理。打通主控到 SFD 再到微码的配置下发链路，驱动 SFD 软硬表更新与 Qindex 映射；实现基于 TCONT 的 extra-DBA 带宽叠加计算与高层协议下发、FTTR Wi-Fi 切片联动及 PON 板能力集校验。</w:t>
      </w:r>
    </w:p>
    <w:p w14:paraId="094F0A85">
      <w:pPr>
        <w:pStyle w:val="167"/>
        <w:keepLines/>
        <w:widowControl/>
        <w:spacing w:after="20"/>
      </w:pPr>
      <w:r>
        <w:rPr>
          <w:rFonts w:ascii="Arial" w:hAnsi="Arial" w:eastAsia="Heiti SC" w:cs="Arial"/>
          <w:b/>
          <w:color w:val="000000"/>
          <w:sz w:val="20"/>
          <w:lang w:val="zh-CN" w:eastAsia="zh-CN"/>
        </w:rPr>
        <w:t xml:space="preserve">• R26C00（26A）  </w:t>
      </w:r>
      <w:r>
        <w:rPr>
          <w:rFonts w:ascii="Arial" w:hAnsi="Arial" w:eastAsia="Heiti SC" w:cs="Arial"/>
          <w:color w:val="000000"/>
          <w:sz w:val="20"/>
          <w:lang w:val="zh-CN" w:eastAsia="zh-CN"/>
        </w:rPr>
        <w:t>完成 XG-PON、10G-EPON 主控侧适配，扩展用户及保障能力集和策略模板兼容下发；新增 EPON 粗流 ONT ID 绑定、粗细流互斥、GPON/EPON DBA 查询路径区分、LLID 维度刷新老化及 PON 用户级与 FTTR 应用级协同保障。</w:t>
      </w:r>
    </w:p>
    <w:p w14:paraId="4E3A2678">
      <w:pPr>
        <w:spacing w:before="0" w:after="0"/>
      </w:pPr>
      <w:r>
        <w:br w:type="page"/>
      </w:r>
    </w:p>
    <w:p w14:paraId="70FDFD84">
      <w:pPr>
        <w:pStyle w:val="3"/>
        <w:keepNext/>
        <w:keepLines/>
        <w:pageBreakBefore w:val="0"/>
        <w:widowControl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00" w:line="240" w:lineRule="auto"/>
        <w:textAlignment w:val="auto"/>
        <w:rPr>
          <w:rFonts w:hint="default" w:cs="Arial"/>
          <w:b/>
          <w:color w:val="000000"/>
          <w:sz w:val="24"/>
          <w:lang w:val="en-US" w:eastAsia="zh-CN"/>
        </w:rPr>
      </w:pPr>
      <w:r>
        <w:rPr>
          <w:rFonts w:ascii="Arial" w:hAnsi="Arial" w:eastAsia="Heiti SC" w:cs="Arial"/>
          <w:b/>
          <w:color w:val="000000"/>
          <w:sz w:val="24"/>
          <w:lang w:val="zh-CN" w:eastAsia="zh-CN"/>
        </w:rPr>
        <w:t>硕士研究经历</w:t>
      </w:r>
    </w:p>
    <w:p w14:paraId="1F798770">
      <w:pPr>
        <w:pStyle w:val="166"/>
        <w:keepNext/>
        <w:keepLines/>
        <w:widowControl/>
        <w:spacing w:before="50" w:after="16"/>
      </w:pPr>
      <w:r>
        <w:rPr>
          <w:rFonts w:ascii="Arial" w:hAnsi="Arial" w:eastAsia="Heiti SC" w:cs="Arial"/>
          <w:b/>
          <w:color w:val="000000"/>
          <w:sz w:val="22"/>
          <w:lang w:val="zh-CN" w:eastAsia="zh-CN"/>
        </w:rPr>
        <w:t>基于角度引导与分组 Mamba 的 HRRP-RCS 雷达多模态目标识别算法</w:t>
      </w:r>
    </w:p>
    <w:p w14:paraId="5A6721B4">
      <w:pPr>
        <w:pStyle w:val="165"/>
        <w:keepNext/>
        <w:keepLines/>
        <w:widowControl/>
        <w:spacing w:after="28"/>
      </w:pPr>
      <w:r>
        <w:rPr>
          <w:rFonts w:ascii="Arial" w:hAnsi="Arial" w:eastAsia="Heiti SC" w:cs="Arial"/>
          <w:color w:val="666666"/>
          <w:sz w:val="18"/>
          <w:lang w:val="zh-CN" w:eastAsia="zh-CN"/>
        </w:rPr>
        <w:t>Python / PyTorch / Mamba / 数据预处理</w:t>
      </w:r>
    </w:p>
    <w:p w14:paraId="043DD4ED">
      <w:pPr>
        <w:pStyle w:val="164"/>
        <w:keepLines/>
        <w:widowControl/>
        <w:spacing w:after="32"/>
      </w:pPr>
      <w:r>
        <w:rPr>
          <w:rFonts w:ascii="Arial" w:hAnsi="Arial" w:eastAsia="Heiti SC" w:cs="Arial"/>
          <w:b/>
          <w:color w:val="000000"/>
          <w:sz w:val="20"/>
          <w:lang w:val="zh-CN" w:eastAsia="zh-CN"/>
        </w:rPr>
        <w:t>项目背景</w:t>
      </w:r>
      <w:r>
        <w:rPr>
          <w:rFonts w:hint="eastAsia" w:cs="Arial"/>
          <w:b/>
          <w:color w:val="000000"/>
          <w:sz w:val="20"/>
          <w:lang w:val="zh-CN" w:eastAsia="zh-CN"/>
        </w:rPr>
        <w:t>：</w:t>
      </w:r>
      <w:r>
        <w:rPr>
          <w:rFonts w:ascii="Arial" w:hAnsi="Arial" w:eastAsia="Heiti SC" w:cs="Arial"/>
          <w:color w:val="000000"/>
          <w:sz w:val="20"/>
          <w:lang w:val="zh-CN" w:eastAsia="zh-CN"/>
        </w:rPr>
        <w:t>面向八类雷达目标识别任务，针对 HRRP 散射特征随观测角度变化明显、单一数据类型信息有限，以及 HRRP 与 RCS 特征结构差异较大等问题，构建融合距离向散射结构、整体散射特性与角度先验的多分支识别网络。</w:t>
      </w:r>
    </w:p>
    <w:p w14:paraId="2998DCF2">
      <w:pPr>
        <w:pStyle w:val="167"/>
        <w:keepLines/>
        <w:widowControl/>
        <w:spacing w:after="32"/>
      </w:pPr>
      <w:r>
        <w:rPr>
          <w:rFonts w:ascii="Arial" w:hAnsi="Arial" w:eastAsia="Heiti SC" w:cs="Arial"/>
          <w:b/>
          <w:color w:val="000000"/>
          <w:sz w:val="20"/>
          <w:lang w:val="zh-CN" w:eastAsia="zh-CN"/>
        </w:rPr>
        <w:t xml:space="preserve">• 角度先验引导  </w:t>
      </w:r>
      <w:r>
        <w:rPr>
          <w:rFonts w:ascii="Arial" w:hAnsi="Arial" w:eastAsia="Heiti SC" w:cs="Arial"/>
          <w:color w:val="000000"/>
          <w:sz w:val="20"/>
          <w:lang w:val="zh-CN" w:eastAsia="zh-CN"/>
        </w:rPr>
        <w:t>将观测角度映射为多个候选调制向量，由 HRRP 特征生成自适应组合权重，以通道调制和残差连接注入角度信息，增强模型对目标姿态变化的适应能力。</w:t>
      </w:r>
    </w:p>
    <w:p w14:paraId="6EA32D58">
      <w:pPr>
        <w:pStyle w:val="167"/>
        <w:keepLines/>
        <w:widowControl/>
        <w:spacing w:after="32"/>
      </w:pPr>
      <w:r>
        <w:rPr>
          <w:rFonts w:ascii="Arial" w:hAnsi="Arial" w:eastAsia="Heiti SC" w:cs="Arial"/>
          <w:b/>
          <w:color w:val="000000"/>
          <w:sz w:val="20"/>
          <w:lang w:val="zh-CN" w:eastAsia="zh-CN"/>
        </w:rPr>
        <w:t xml:space="preserve">• 分组 Mamba 编码  </w:t>
      </w:r>
      <w:r>
        <w:rPr>
          <w:rFonts w:ascii="Arial" w:hAnsi="Arial" w:eastAsia="Heiti SC" w:cs="Arial"/>
          <w:color w:val="000000"/>
          <w:sz w:val="20"/>
          <w:lang w:val="zh-CN" w:eastAsia="zh-CN"/>
        </w:rPr>
        <w:t>在 Mamba 状态空间建模基础上，引入逐通道卷积与四组独立序列编码，同时建模局部散射特征和距离向长程依赖，并通过通道分组减少部分稠密投影开销。</w:t>
      </w:r>
    </w:p>
    <w:p w14:paraId="29633B20">
      <w:pPr>
        <w:pStyle w:val="167"/>
        <w:keepLines/>
        <w:widowControl/>
        <w:spacing w:after="32"/>
      </w:pPr>
      <w:r>
        <w:rPr>
          <w:rFonts w:ascii="Arial" w:hAnsi="Arial" w:eastAsia="Heiti SC" w:cs="Arial"/>
          <w:b/>
          <w:color w:val="000000"/>
          <w:sz w:val="20"/>
          <w:lang w:val="zh-CN" w:eastAsia="zh-CN"/>
        </w:rPr>
        <w:t xml:space="preserve">• HRRP-RCS 自适应融合  </w:t>
      </w:r>
      <w:r>
        <w:rPr>
          <w:rFonts w:ascii="Arial" w:hAnsi="Arial" w:eastAsia="Heiti SC" w:cs="Arial"/>
          <w:color w:val="000000"/>
          <w:sz w:val="20"/>
          <w:lang w:val="zh-CN" w:eastAsia="zh-CN"/>
        </w:rPr>
        <w:t>构建由 HRRP 全局摘要驱动的通道门控和结合 RCS 局部特征的位置门控，通过可学习残差系数调节融合强度，减少对固定融合权重的依赖。</w:t>
      </w:r>
    </w:p>
    <w:p w14:paraId="36FB7F02">
      <w:pPr>
        <w:pStyle w:val="167"/>
        <w:keepLines/>
        <w:widowControl/>
        <w:spacing w:after="40"/>
      </w:pPr>
      <w:r>
        <w:rPr>
          <w:rFonts w:ascii="Arial" w:hAnsi="Arial" w:eastAsia="Heiti SC" w:cs="Arial"/>
          <w:b/>
          <w:color w:val="000000"/>
          <w:sz w:val="20"/>
          <w:lang w:val="zh-CN" w:eastAsia="zh-CN"/>
        </w:rPr>
        <w:t xml:space="preserve">• 数据预处理与数据构建  </w:t>
      </w:r>
      <w:r>
        <w:rPr>
          <w:rFonts w:ascii="Arial" w:hAnsi="Arial" w:eastAsia="Heiti SC" w:cs="Arial"/>
          <w:color w:val="000000"/>
          <w:sz w:val="20"/>
          <w:lang w:val="zh-CN" w:eastAsia="zh-CN"/>
        </w:rPr>
        <w:t>实现质心对齐、二范数归一化与 Min-Max 归一化，减小距离像平移和幅度尺度差异的影响；结合观测角度组织三路 HRRP 及配套 RCS 数据，构建覆盖八类目标、约 1.52 万组样本的训练集。</w:t>
      </w:r>
    </w:p>
    <w:p w14:paraId="623119E8">
      <w:pPr>
        <w:pStyle w:val="166"/>
        <w:keepNext/>
        <w:keepLines/>
        <w:widowControl/>
        <w:spacing w:before="50" w:after="16"/>
      </w:pPr>
      <w:r>
        <w:rPr>
          <w:rFonts w:ascii="Arial" w:hAnsi="Arial" w:eastAsia="Heiti SC" w:cs="Arial"/>
          <w:b/>
          <w:color w:val="000000"/>
          <w:sz w:val="22"/>
          <w:lang w:val="zh-CN" w:eastAsia="zh-CN"/>
        </w:rPr>
        <w:t>无人机图像小目标识别技术</w:t>
      </w:r>
    </w:p>
    <w:p w14:paraId="623A0B30">
      <w:pPr>
        <w:pStyle w:val="164"/>
        <w:keepLines/>
        <w:widowControl/>
        <w:spacing w:after="40"/>
      </w:pPr>
      <w:r>
        <w:rPr>
          <w:rFonts w:ascii="Arial" w:hAnsi="Arial" w:eastAsia="Heiti SC" w:cs="Arial"/>
          <w:color w:val="000000"/>
          <w:sz w:val="20"/>
          <w:lang w:val="zh-CN" w:eastAsia="zh-CN"/>
        </w:rPr>
        <w:t>针对无人机图像中小目标实例多、目标间遮挡导致的漏检和误检，以及移动端与嵌入式场景的轻量化需求，采用改进的轻量化 YOLOv8 算法和模型剪枝，提升小目标检测精度并降低模型复杂度。</w:t>
      </w:r>
    </w:p>
    <w:p w14:paraId="1AA4AEE9">
      <w:pPr>
        <w:pStyle w:val="3"/>
        <w:keepNext/>
        <w:keepLines/>
        <w:widowControl/>
        <w:spacing w:before="120" w:after="50" w:line="240" w:lineRule="auto"/>
      </w:pPr>
      <w:r>
        <w:rPr>
          <w:rFonts w:ascii="Arial" w:hAnsi="Arial" w:eastAsia="Heiti SC" w:cs="Arial"/>
          <w:b/>
          <w:color w:val="000000"/>
          <w:sz w:val="24"/>
          <w:lang w:val="zh-CN" w:eastAsia="zh-CN"/>
        </w:rPr>
        <w:t>证书</w:t>
      </w:r>
    </w:p>
    <w:p w14:paraId="1449E703">
      <w:pPr>
        <w:pStyle w:val="164"/>
        <w:keepLines/>
        <w:widowControl/>
        <w:spacing w:after="20"/>
      </w:pPr>
      <w:r>
        <w:rPr>
          <w:rFonts w:ascii="Arial" w:hAnsi="Arial" w:eastAsia="Heiti SC" w:cs="Arial"/>
          <w:b/>
          <w:color w:val="000000"/>
          <w:sz w:val="20"/>
          <w:lang w:val="zh-CN" w:eastAsia="zh-CN"/>
        </w:rPr>
        <w:t xml:space="preserve">英语  </w:t>
      </w:r>
      <w:r>
        <w:rPr>
          <w:rFonts w:ascii="Arial" w:hAnsi="Arial" w:eastAsia="Heiti SC" w:cs="Arial"/>
          <w:color w:val="000000"/>
          <w:sz w:val="20"/>
          <w:lang w:val="zh-CN" w:eastAsia="zh-CN"/>
        </w:rPr>
        <w:t>CET-6 500，CET-4 511</w:t>
      </w:r>
    </w:p>
    <w:p w14:paraId="7557E005">
      <w:pPr>
        <w:pStyle w:val="3"/>
        <w:keepNext/>
        <w:keepLines/>
        <w:widowControl/>
        <w:spacing w:before="120" w:after="50" w:line="240" w:lineRule="auto"/>
      </w:pPr>
      <w:r>
        <w:rPr>
          <w:rFonts w:ascii="Arial" w:hAnsi="Arial" w:eastAsia="Heiti SC" w:cs="Arial"/>
          <w:b/>
          <w:color w:val="000000"/>
          <w:sz w:val="24"/>
          <w:lang w:val="zh-CN" w:eastAsia="zh-CN"/>
        </w:rPr>
        <w:t>荣誉奖项</w:t>
      </w:r>
    </w:p>
    <w:p w14:paraId="32205CD2">
      <w:pPr>
        <w:pStyle w:val="164"/>
        <w:keepNext/>
        <w:keepLines/>
        <w:widowControl/>
        <w:tabs>
          <w:tab w:val="right" w:pos="10205"/>
        </w:tabs>
        <w:spacing w:after="14"/>
        <w:ind w:left="255" w:hanging="181"/>
      </w:pPr>
      <w:r>
        <w:rPr>
          <w:rFonts w:ascii="Arial" w:hAnsi="Arial" w:eastAsia="Heiti SC" w:cs="Arial"/>
          <w:color w:val="000000"/>
          <w:sz w:val="20"/>
          <w:lang w:val="zh-CN" w:eastAsia="zh-CN"/>
        </w:rPr>
        <w:t>• 华南理工大学校级二等奖学金</w:t>
      </w:r>
      <w:r>
        <w:rPr>
          <w:rFonts w:ascii="Arial" w:hAnsi="Arial" w:eastAsia="Heiti SC" w:cs="Arial"/>
          <w:color w:val="444444"/>
          <w:sz w:val="19"/>
          <w:lang w:val="zh-CN" w:eastAsia="zh-CN"/>
        </w:rPr>
        <w:tab/>
      </w:r>
      <w:r>
        <w:rPr>
          <w:rFonts w:ascii="Arial" w:hAnsi="Arial" w:eastAsia="Heiti SC" w:cs="Arial"/>
          <w:color w:val="444444"/>
          <w:sz w:val="19"/>
          <w:lang w:val="zh-CN" w:eastAsia="zh-CN"/>
        </w:rPr>
        <w:t>2018.09-2019.06</w:t>
      </w:r>
    </w:p>
    <w:p w14:paraId="073F31FC">
      <w:pPr>
        <w:pStyle w:val="164"/>
        <w:keepNext/>
        <w:keepLines/>
        <w:widowControl/>
        <w:tabs>
          <w:tab w:val="right" w:pos="10205"/>
        </w:tabs>
        <w:spacing w:after="14"/>
        <w:ind w:left="255" w:hanging="181"/>
      </w:pPr>
      <w:r>
        <w:rPr>
          <w:rFonts w:ascii="Arial" w:hAnsi="Arial" w:eastAsia="Heiti SC" w:cs="Arial"/>
          <w:color w:val="000000"/>
          <w:sz w:val="20"/>
          <w:lang w:val="zh-CN" w:eastAsia="zh-CN"/>
        </w:rPr>
        <w:t>• 2020 年“高教社杯”全国大学生数学建模竞赛广东省一等奖</w:t>
      </w:r>
      <w:r>
        <w:rPr>
          <w:rFonts w:ascii="Arial" w:hAnsi="Arial" w:eastAsia="Heiti SC" w:cs="Arial"/>
          <w:color w:val="444444"/>
          <w:sz w:val="19"/>
          <w:lang w:val="zh-CN" w:eastAsia="zh-CN"/>
        </w:rPr>
        <w:tab/>
      </w:r>
      <w:r>
        <w:rPr>
          <w:rFonts w:ascii="Arial" w:hAnsi="Arial" w:eastAsia="Heiti SC" w:cs="Arial"/>
          <w:color w:val="444444"/>
          <w:sz w:val="19"/>
          <w:lang w:val="zh-CN" w:eastAsia="zh-CN"/>
        </w:rPr>
        <w:t>2020.12</w:t>
      </w:r>
    </w:p>
    <w:p w14:paraId="6E8D7E73">
      <w:pPr>
        <w:pStyle w:val="164"/>
        <w:keepLines/>
        <w:widowControl/>
        <w:tabs>
          <w:tab w:val="right" w:pos="10205"/>
        </w:tabs>
        <w:spacing w:after="14"/>
        <w:ind w:left="255" w:hanging="181"/>
      </w:pPr>
      <w:r>
        <w:rPr>
          <w:rFonts w:ascii="Arial" w:hAnsi="Arial" w:eastAsia="Heiti SC" w:cs="Arial"/>
          <w:color w:val="000000"/>
          <w:sz w:val="20"/>
          <w:lang w:val="zh-CN" w:eastAsia="zh-CN"/>
        </w:rPr>
        <w:t>• 2020 年美国大学生数学建模竞赛 S 奖</w:t>
      </w:r>
      <w:r>
        <w:rPr>
          <w:rFonts w:ascii="Arial" w:hAnsi="Arial" w:eastAsia="Heiti SC" w:cs="Arial"/>
          <w:color w:val="444444"/>
          <w:sz w:val="19"/>
          <w:lang w:val="zh-CN" w:eastAsia="zh-CN"/>
        </w:rPr>
        <w:tab/>
      </w:r>
      <w:r>
        <w:rPr>
          <w:rFonts w:ascii="Arial" w:hAnsi="Arial" w:eastAsia="Heiti SC" w:cs="Arial"/>
          <w:color w:val="444444"/>
          <w:sz w:val="19"/>
          <w:lang w:val="zh-CN" w:eastAsia="zh-CN"/>
        </w:rPr>
        <w:t>2021.04</w:t>
      </w:r>
    </w:p>
    <w:sectPr>
      <w:pgSz w:w="11906" w:h="16838"/>
      <w:pgMar w:top="765" w:right="794" w:bottom="737" w:left="794" w:header="283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Heiti SC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Light Italic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Medium Italic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Bold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Bold Italic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Condensed Bold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Condensed Black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sukushi A Round Gothic Regular">
    <w:panose1 w:val="02020400000000000000"/>
    <w:charset w:val="80"/>
    <w:family w:val="auto"/>
    <w:pitch w:val="default"/>
    <w:sig w:usb0="00000003" w:usb1="0AC71C10" w:usb2="00000012" w:usb3="00000000" w:csb0="20020005" w:csb1="00000000"/>
  </w:font>
  <w:font w:name="Toppan Bunkyu Gothic Regular">
    <w:panose1 w:val="020B0600000000000000"/>
    <w:charset w:val="80"/>
    <w:family w:val="auto"/>
    <w:pitch w:val="default"/>
    <w:sig w:usb0="000002D7" w:usb1="2AC73C11" w:usb2="00000012" w:usb3="00000000" w:csb0="2002009F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FFC38C"/>
    <w:rsid w:val="3FFED43A"/>
    <w:rsid w:val="62752572"/>
    <w:rsid w:val="63D7518E"/>
    <w:rsid w:val="7037D41A"/>
    <w:rsid w:val="7BBFD104"/>
    <w:rsid w:val="9BEBB8CD"/>
    <w:rsid w:val="9F870A5A"/>
    <w:rsid w:val="C7C07C4D"/>
    <w:rsid w:val="DF7E54C5"/>
    <w:rsid w:val="EBAD8F19"/>
    <w:rsid w:val="EFEC5741"/>
    <w:rsid w:val="F3AB8ECF"/>
    <w:rsid w:val="F567EA3A"/>
    <w:rsid w:val="F78B3F39"/>
    <w:rsid w:val="F9FF70A7"/>
    <w:rsid w:val="FD6F1690"/>
    <w:rsid w:val="FF7A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9" w:lineRule="auto"/>
    </w:pPr>
    <w:rPr>
      <w:rFonts w:ascii="Arial" w:hAnsi="Arial" w:eastAsia="Heiti SC" w:cs="Arial"/>
      <w:color w:val="000000"/>
      <w:sz w:val="20"/>
      <w:szCs w:val="22"/>
      <w:lang w:val="zh-CN" w:eastAsia="zh-CN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="Arial" w:hAnsi="Arial" w:eastAsia="Heiti SC" w:cs="Arial"/>
      <w:b/>
      <w:bCs/>
      <w:color w:val="000000"/>
      <w:sz w:val="25"/>
      <w:szCs w:val="28"/>
      <w:lang w:val="zh-CN" w:eastAsia="zh-CN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20" w:line="240" w:lineRule="auto"/>
      <w:contextualSpacing/>
    </w:pPr>
    <w:rPr>
      <w:rFonts w:ascii="Arial" w:hAnsi="Arial" w:eastAsia="Heiti SC" w:cs="Arial"/>
      <w:b/>
      <w:color w:val="000000"/>
      <w:spacing w:val="5"/>
      <w:kern w:val="28"/>
      <w:sz w:val="46"/>
      <w:szCs w:val="52"/>
      <w:lang w:val="zh-CN" w:eastAsia="zh-CN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Resume Body"/>
    <w:uiPriority w:val="0"/>
    <w:pPr>
      <w:spacing w:after="0" w:line="259" w:lineRule="auto"/>
    </w:pPr>
    <w:rPr>
      <w:rFonts w:ascii="Arial" w:hAnsi="Arial" w:eastAsia="Heiti SC" w:cs="Arial"/>
      <w:color w:val="000000"/>
      <w:sz w:val="20"/>
      <w:szCs w:val="22"/>
      <w:lang w:val="zh-CN" w:eastAsia="zh-CN" w:bidi="ar-SA"/>
    </w:rPr>
  </w:style>
  <w:style w:type="paragraph" w:customStyle="1" w:styleId="165">
    <w:name w:val="Resume Meta"/>
    <w:uiPriority w:val="0"/>
    <w:pPr>
      <w:spacing w:after="0" w:line="240" w:lineRule="auto"/>
    </w:pPr>
    <w:rPr>
      <w:rFonts w:ascii="Arial" w:hAnsi="Arial" w:eastAsia="Heiti SC" w:cs="Arial"/>
      <w:color w:val="666666"/>
      <w:sz w:val="18"/>
      <w:szCs w:val="22"/>
      <w:lang w:val="zh-CN" w:eastAsia="zh-CN" w:bidi="ar-SA"/>
    </w:rPr>
  </w:style>
  <w:style w:type="paragraph" w:customStyle="1" w:styleId="166">
    <w:name w:val="Resume Project"/>
    <w:uiPriority w:val="0"/>
    <w:pPr>
      <w:spacing w:after="0" w:line="240" w:lineRule="auto"/>
    </w:pPr>
    <w:rPr>
      <w:rFonts w:ascii="Arial" w:hAnsi="Arial" w:eastAsia="Heiti SC" w:cs="Arial"/>
      <w:b/>
      <w:color w:val="000000"/>
      <w:sz w:val="22"/>
      <w:szCs w:val="22"/>
      <w:lang w:val="zh-CN" w:eastAsia="zh-CN" w:bidi="ar-SA"/>
    </w:rPr>
  </w:style>
  <w:style w:type="paragraph" w:customStyle="1" w:styleId="167">
    <w:name w:val="Resume Bullet"/>
    <w:uiPriority w:val="0"/>
    <w:pPr>
      <w:spacing w:after="0" w:line="259" w:lineRule="auto"/>
      <w:ind w:left="255" w:hanging="181"/>
    </w:pPr>
    <w:rPr>
      <w:rFonts w:ascii="Arial" w:hAnsi="Arial" w:eastAsia="Heiti SC" w:cs="Arial"/>
      <w:color w:val="000000"/>
      <w:sz w:val="20"/>
      <w:szCs w:val="22"/>
      <w:lang w:val="zh-CN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唐克</dc:creator>
  <dc:description>generated by python-docx</dc:description>
  <cp:keywords>软件工程师, Code Agent, LangGraph, RAG, C/C++, OLT</cp:keywords>
  <cp:lastModifiedBy>tango_ke</cp:lastModifiedBy>
  <dcterms:modified xsi:type="dcterms:W3CDTF">2026-09-07T20:09:30Z</dcterms:modified>
  <dc:subject>互联网大厂求职简历</dc:subject>
  <dc:title>唐克 软件工程师简历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78D2A9B53F35E7ACED7B9E6A2E9FA378_42</vt:lpwstr>
  </property>
</Properties>
</file>