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731329793" w:edGrp="everyone" w:colFirst="1" w:colLast="1"/>
            <w:r>
              <w:rPr>
                <w:sz w:val="28"/>
                <w:szCs w:val="28"/>
              </w:rPr>
              <w:t>课题名称</w:t>
            </w:r>
          </w:p>
        </w:tc>
        <w:tc>
          <w:tcPr>
            <w:tcW w:w="5607" w:type="dxa"/>
            <w:gridSpan w:val="3"/>
            <w:tcBorders>
              <w:bottom w:val="single" w:sz="4" w:space="0" w:color="auto"/>
            </w:tcBorders>
            <w:vAlign w:val="bottom"/>
          </w:tcPr>
          <w:p w:rsidR="00F0506F" w:rsidRDefault="00AB6D37">
            <w:pPr>
              <w:jc w:val="center"/>
              <w:rPr>
                <w:sz w:val="28"/>
                <w:szCs w:val="28"/>
              </w:rPr>
            </w:pPr>
            <w:r>
              <w:rPr>
                <w:rFonts w:hint="eastAsia"/>
                <w:sz w:val="28"/>
                <w:szCs w:val="28"/>
              </w:rPr>
              <w:t>公共建筑设计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882325037" w:edGrp="everyone" w:colFirst="1" w:colLast="1"/>
            <w:permEnd w:id="731329793"/>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传统工艺展示馆设计</w:t>
            </w:r>
          </w:p>
        </w:tc>
      </w:tr>
      <w:tr w:rsidR="00F0506F">
        <w:trPr>
          <w:trHeight w:val="848"/>
          <w:jc w:val="center"/>
        </w:trPr>
        <w:tc>
          <w:tcPr>
            <w:tcW w:w="1863" w:type="dxa"/>
            <w:vAlign w:val="bottom"/>
          </w:tcPr>
          <w:p w:rsidR="00F0506F" w:rsidRDefault="00AB6D37">
            <w:pPr>
              <w:rPr>
                <w:sz w:val="28"/>
                <w:szCs w:val="28"/>
              </w:rPr>
            </w:pPr>
            <w:permStart w:id="1350008218" w:edGrp="everyone" w:colFirst="1" w:colLast="1"/>
            <w:permEnd w:id="1882325037"/>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037445317" w:edGrp="everyone" w:colFirst="1" w:colLast="1"/>
            <w:permEnd w:id="1350008218"/>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10656223" w:edGrp="everyone" w:colFirst="1" w:colLast="1"/>
            <w:permStart w:id="1999642248" w:edGrp="everyone" w:colFirst="3" w:colLast="3"/>
            <w:permEnd w:id="1037445317"/>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10656223"/>
      <w:permEnd w:id="1999642248"/>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84828865" w:edGrp="everyone" w:colFirst="0" w:colLast="0"/>
            <w:permStart w:id="1594178245" w:edGrp="everyone" w:colFirst="2" w:colLast="2"/>
            <w:permStart w:id="1224481978"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84828865"/>
      <w:permEnd w:id="1594178245"/>
      <w:permEnd w:id="1224481978"/>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AB6D37">
      <w:pPr>
        <w:pStyle w:val="a0"/>
      </w:pPr>
      <w:permStart w:id="2130788142" w:edGrp="everyone"/>
      <w:r>
        <w:rPr>
          <w:rFonts w:hint="eastAsia"/>
        </w:rPr>
        <w:t>课题来源</w:t>
      </w:r>
    </w:p>
    <w:p w:rsidR="00F0506F" w:rsidRDefault="00AB6D37" w:rsidP="009938B2">
      <w:pPr>
        <w:pStyle w:val="ac"/>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AB6D37">
      <w:pPr>
        <w:pStyle w:val="a0"/>
      </w:pPr>
      <w:r>
        <w:rPr>
          <w:rFonts w:hint="eastAsia"/>
        </w:rPr>
        <w:t>目的及意义</w:t>
      </w:r>
    </w:p>
    <w:p w:rsidR="00F0506F" w:rsidRDefault="00AB6D37" w:rsidP="009938B2">
      <w:pPr>
        <w:pStyle w:val="ac"/>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F0506F" w:rsidRDefault="00AB6D37" w:rsidP="009938B2">
      <w:pPr>
        <w:pStyle w:val="ac"/>
      </w:pPr>
      <w:r>
        <w:rPr>
          <w:rFonts w:hint="eastAsia"/>
        </w:rPr>
        <w:t xml:space="preserve"> 本课题面向传统建筑结构，设计过程不仅要考虑结构相关的问题，还必须对传统建筑历史以及当地文化有足够认识，将建筑设计与结构设计完美结合是本课题面临的一大挑战。本课题由土木工程学院和建筑学院同学合作完成，结构设计在建筑设计阶段参与进来，以此达到深化设计的目的，避免了建筑设计与结构设计在时间上的分离，这种实践与主流设计趋势相符合，对于我们而言将是一次非常宝贵的经验。</w:t>
      </w:r>
    </w:p>
    <w:p w:rsidR="00F0506F" w:rsidRDefault="00AB6D37" w:rsidP="00AB6D37">
      <w:pPr>
        <w:pStyle w:val="a0"/>
      </w:pPr>
      <w:r>
        <w:rPr>
          <w:rFonts w:hint="eastAsia"/>
        </w:rPr>
        <w:t>现状及发展趋势</w:t>
      </w:r>
    </w:p>
    <w:p w:rsidR="00F0506F" w:rsidRDefault="00AB6D37" w:rsidP="009938B2">
      <w:pPr>
        <w:pStyle w:val="ac"/>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F0506F" w:rsidRDefault="00AB6D37" w:rsidP="009938B2">
      <w:pPr>
        <w:pStyle w:val="ac"/>
      </w:pPr>
      <w:r>
        <w:rPr>
          <w:rFonts w:hint="eastAsia"/>
        </w:rPr>
        <w:t>侗寨由于民族文化的原因，往往集中连片建造，房屋之间距离较近而且没有消防设施，火灾成为了传统木建筑面临的巨大隐患，近年侗寨屡次发生大火，一旦发生火灾往往危及全村，带来不小的人员和经济损失。郭婧、吴大华就对侗族村寨防火体系的脆弱性有过较为完整的论述，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F0506F" w:rsidRDefault="00AB6D37" w:rsidP="009938B2">
      <w:pPr>
        <w:pStyle w:val="ac"/>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隐患，多数建筑在木结构与砖搭接的地方基本不做任何的固定处理，即使在底层的砖或混凝土结构中亦存在着非常严重的结构问题，这些不规范一方面对生活在其中的居民来说是巨大的隐患，另一方面这些建筑的使用时间必然极其有限，将会形成</w:t>
      </w:r>
      <w:r>
        <w:rPr>
          <w:rFonts w:hint="eastAsia"/>
        </w:rPr>
        <w:lastRenderedPageBreak/>
        <w:t>巨大的资源浪费。</w:t>
      </w:r>
    </w:p>
    <w:p w:rsidR="00A04811" w:rsidRDefault="00A04811" w:rsidP="009938B2">
      <w:pPr>
        <w:pStyle w:val="ac"/>
      </w:pPr>
      <w:r>
        <w:rPr>
          <w:rFonts w:hint="eastAsia"/>
        </w:rPr>
        <w:t>木材资源具有可再生的优点，木材依靠太阳能而周期性地自然生长，只要合理种植、开采，相对于其他建筑材料如砖石、混凝土和钢材等，木材最易再生产。</w:t>
      </w:r>
      <w:r w:rsidR="00A553B7">
        <w:rPr>
          <w:rFonts w:hint="eastAsia"/>
        </w:rPr>
        <w:t>在能源</w:t>
      </w:r>
      <w:r>
        <w:rPr>
          <w:rFonts w:hint="eastAsia"/>
        </w:rPr>
        <w:t>问题日益严重的当下，</w:t>
      </w:r>
      <w:r w:rsidR="00A553B7">
        <w:rPr>
          <w:rFonts w:hint="eastAsia"/>
        </w:rPr>
        <w:t>充分发挥木材的可再生能力将是一种不错的解决方案。</w:t>
      </w:r>
    </w:p>
    <w:p w:rsidR="00F0506F" w:rsidRDefault="009938B2" w:rsidP="00AB6D37">
      <w:pPr>
        <w:pStyle w:val="a0"/>
      </w:pPr>
      <w:r>
        <w:rPr>
          <w:rFonts w:hint="eastAsia"/>
        </w:rPr>
        <w:t>文献综述</w:t>
      </w:r>
    </w:p>
    <w:p w:rsidR="00DB10C8" w:rsidRDefault="00DB10C8" w:rsidP="00DB10C8">
      <w:pPr>
        <w:pStyle w:val="ac"/>
      </w:pPr>
      <w:r>
        <w:rPr>
          <w:rFonts w:hint="eastAsia"/>
        </w:rPr>
        <w:t>地扪村侗族传统木结构采用穿斗式，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DB10C8">
      <w:pPr>
        <w:pStyle w:val="ac"/>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88165E" w:rsidRDefault="0088165E" w:rsidP="00DB10C8">
      <w:pPr>
        <w:pStyle w:val="ac"/>
      </w:pPr>
      <w:r>
        <w:rPr>
          <w:rFonts w:hint="eastAsia"/>
        </w:rPr>
        <w:t>关于黔东南侗族的文史研究主要包括两个方面，一是汉语古文献材料，其中以明、清及民国时期相关地区的地方志为主，如民国时期姜玉笙的 《三江县志》、《榕江县志》、《黎平县志》，清代罗绕典《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DB10C8">
      <w:pPr>
        <w:pStyle w:val="ac"/>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9938B2" w:rsidRDefault="006028AA" w:rsidP="0088165E">
      <w:pPr>
        <w:pStyle w:val="ac"/>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ermEnd w:id="2130788142"/>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03089F" w:rsidP="00AB6D37">
      <w:pPr>
        <w:pStyle w:val="a0"/>
        <w:numPr>
          <w:ilvl w:val="0"/>
          <w:numId w:val="9"/>
        </w:numPr>
      </w:pPr>
      <w:permStart w:id="1973031292" w:edGrp="everyone"/>
      <w:r>
        <w:rPr>
          <w:rFonts w:hint="eastAsia"/>
        </w:rPr>
        <w:t>主要设计参数</w:t>
      </w:r>
    </w:p>
    <w:p w:rsidR="00314D76" w:rsidRDefault="00314D76" w:rsidP="00314D76">
      <w:pPr>
        <w:pStyle w:val="a"/>
      </w:pPr>
      <w:r w:rsidRPr="00314D76">
        <w:rPr>
          <w:rFonts w:hint="eastAsia"/>
        </w:rPr>
        <w:t>建筑设计技术参数</w:t>
      </w:r>
    </w:p>
    <w:p w:rsidR="00314D76" w:rsidRDefault="00314D76" w:rsidP="00314D76">
      <w:pPr>
        <w:pStyle w:val="ac"/>
      </w:pPr>
      <w:r>
        <w:rPr>
          <w:rFonts w:hint="eastAsia"/>
        </w:rPr>
        <w:t>2-3</w:t>
      </w:r>
      <w:r w:rsidRPr="00314D76">
        <w:rPr>
          <w:rFonts w:hint="eastAsia"/>
        </w:rPr>
        <w:t>层，建筑面积约</w:t>
      </w:r>
      <w:r>
        <w:rPr>
          <w:rFonts w:hint="eastAsia"/>
        </w:rPr>
        <w:t>2000平方米</w:t>
      </w:r>
    </w:p>
    <w:p w:rsidR="00314D76" w:rsidRDefault="00314D76" w:rsidP="00314D76">
      <w:pPr>
        <w:pStyle w:val="ac"/>
        <w:rPr>
          <w:rFonts w:hint="eastAsia"/>
        </w:rPr>
      </w:pPr>
      <w:r w:rsidRPr="00314D76">
        <w:rPr>
          <w:rFonts w:hint="eastAsia"/>
        </w:rPr>
        <w:lastRenderedPageBreak/>
        <w:t>展厅3-4个，总面积400平方米；手工艺作坊，面积500平方米；艺术家工作坊4套，每套面积120平米，包括工作室及卧室；餐厅及厨房，面积150平方米</w:t>
      </w:r>
    </w:p>
    <w:p w:rsidR="00314D76" w:rsidRDefault="00314D76" w:rsidP="00314D76">
      <w:pPr>
        <w:pStyle w:val="a"/>
        <w:rPr>
          <w:rFonts w:hint="eastAsia"/>
        </w:rPr>
      </w:pPr>
      <w:r>
        <w:rPr>
          <w:rFonts w:hint="eastAsia"/>
        </w:rPr>
        <w:t>结构设计技术参数</w:t>
      </w:r>
    </w:p>
    <w:p w:rsidR="00314D76" w:rsidRDefault="00314D76" w:rsidP="00314D76">
      <w:pPr>
        <w:pStyle w:val="ac"/>
      </w:pPr>
      <w:r>
        <w:rPr>
          <w:rFonts w:hint="eastAsia"/>
        </w:rPr>
        <w:t>设计使用年限：50年</w:t>
      </w:r>
    </w:p>
    <w:p w:rsidR="00314D76" w:rsidRDefault="00314D76" w:rsidP="00314D76">
      <w:pPr>
        <w:pStyle w:val="ac"/>
        <w:rPr>
          <w:rFonts w:hint="eastAsia"/>
        </w:rPr>
      </w:pPr>
      <w:r>
        <w:rPr>
          <w:rFonts w:hint="eastAsia"/>
        </w:rPr>
        <w:t>建筑结构重要性等级：二级</w:t>
      </w:r>
    </w:p>
    <w:p w:rsidR="00314D76" w:rsidRDefault="00314D76" w:rsidP="00314D76">
      <w:pPr>
        <w:pStyle w:val="ac"/>
        <w:rPr>
          <w:rFonts w:hint="eastAsia"/>
        </w:rPr>
      </w:pPr>
      <w:r>
        <w:rPr>
          <w:rFonts w:hint="eastAsia"/>
        </w:rPr>
        <w:t>建筑抗震设防类别：丙类</w:t>
      </w:r>
    </w:p>
    <w:p w:rsidR="00AB6D37" w:rsidRDefault="00314D76" w:rsidP="00314D76">
      <w:pPr>
        <w:pStyle w:val="ac"/>
      </w:pPr>
      <w:r>
        <w:rPr>
          <w:rFonts w:hint="eastAsia"/>
        </w:rPr>
        <w:t>结构形式：木结构为主，辅以混凝土结构</w:t>
      </w:r>
    </w:p>
    <w:p w:rsidR="00314D76" w:rsidRPr="00AB6D37" w:rsidRDefault="00314D76" w:rsidP="00314D76">
      <w:pPr>
        <w:pStyle w:val="a0"/>
        <w:rPr>
          <w:rFonts w:hint="eastAsia"/>
        </w:rPr>
      </w:pPr>
      <w:bookmarkStart w:id="0" w:name="_GoBack"/>
      <w:bookmarkEnd w:id="0"/>
    </w:p>
    <w:permEnd w:id="1973031292"/>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1"/>
      </w:pPr>
      <w:permStart w:id="1348103537"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1"/>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1"/>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1"/>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1"/>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1"/>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1"/>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1"/>
      </w:pPr>
      <w:r>
        <w:t>European Committee For Standardization. Eurocode 5:Design of timber structures-Part 1-2: General Structural fire design (EN 1995-1-2)</w:t>
      </w:r>
      <w:r>
        <w:rPr>
          <w:rFonts w:hint="eastAsia"/>
        </w:rPr>
        <w:t>，</w:t>
      </w:r>
      <w:r>
        <w:t>2004</w:t>
      </w:r>
      <w:r>
        <w:rPr>
          <w:rFonts w:hint="eastAsia"/>
        </w:rPr>
        <w:t>.</w:t>
      </w:r>
    </w:p>
    <w:p w:rsidR="00F0506F" w:rsidRDefault="00AB6D37">
      <w:pPr>
        <w:pStyle w:val="a1"/>
      </w:pPr>
      <w:r>
        <w:t>Canadian Wood Council. Introduction to Wood Design Manual 2001[M].Canada</w:t>
      </w:r>
      <w:r>
        <w:rPr>
          <w:rFonts w:hint="eastAsia"/>
        </w:rPr>
        <w:t>，</w:t>
      </w:r>
      <w:r>
        <w:t>2001.</w:t>
      </w:r>
    </w:p>
    <w:permEnd w:id="1348103537"/>
    <w:p w:rsidR="00F0506F" w:rsidRDefault="00AB6D37">
      <w:pPr>
        <w:spacing w:beforeLines="50" w:before="120" w:afterLines="50" w:after="120" w:line="360" w:lineRule="exact"/>
        <w:rPr>
          <w:rFonts w:ascii="黑体" w:eastAsia="黑体"/>
          <w:sz w:val="28"/>
        </w:rPr>
      </w:pPr>
      <w:r>
        <w:rPr>
          <w:rFonts w:ascii="黑体" w:eastAsia="黑体" w:hint="eastAsia"/>
          <w:sz w:val="28"/>
        </w:rPr>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lastRenderedPageBreak/>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73474208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734742089"/>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74524339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74524339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CE" w:rsidRDefault="006821CE" w:rsidP="008904B0">
      <w:r>
        <w:separator/>
      </w:r>
    </w:p>
  </w:endnote>
  <w:endnote w:type="continuationSeparator" w:id="0">
    <w:p w:rsidR="006821CE" w:rsidRDefault="006821CE"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CE" w:rsidRDefault="006821CE" w:rsidP="008904B0">
      <w:r>
        <w:separator/>
      </w:r>
    </w:p>
  </w:footnote>
  <w:footnote w:type="continuationSeparator" w:id="0">
    <w:p w:rsidR="006821CE" w:rsidRDefault="006821CE"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362E4C07"/>
    <w:multiLevelType w:val="multilevel"/>
    <w:tmpl w:val="F0F0BF26"/>
    <w:lvl w:ilvl="0">
      <w:start w:val="1"/>
      <w:numFmt w:val="decimal"/>
      <w:lvlText w:val="%1"/>
      <w:lvlJc w:val="left"/>
      <w:pPr>
        <w:ind w:left="425" w:hanging="425"/>
      </w:pPr>
    </w:lvl>
    <w:lvl w:ilvl="1">
      <w:start w:val="1"/>
      <w:numFmt w:val="decimal"/>
      <w:pStyle w:val="a"/>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C4801A9"/>
    <w:multiLevelType w:val="multilevel"/>
    <w:tmpl w:val="5B706852"/>
    <w:lvl w:ilvl="0">
      <w:start w:val="1"/>
      <w:numFmt w:val="decimal"/>
      <w:pStyle w:val="a0"/>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A7218C"/>
    <w:multiLevelType w:val="multilevel"/>
    <w:tmpl w:val="6CA7218C"/>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51DE"/>
    <w:rsid w:val="00083D3B"/>
    <w:rsid w:val="0008585D"/>
    <w:rsid w:val="00085923"/>
    <w:rsid w:val="000A06EA"/>
    <w:rsid w:val="000F31AE"/>
    <w:rsid w:val="00107E4D"/>
    <w:rsid w:val="00117889"/>
    <w:rsid w:val="00120525"/>
    <w:rsid w:val="00125526"/>
    <w:rsid w:val="00137786"/>
    <w:rsid w:val="00193025"/>
    <w:rsid w:val="001A7FF7"/>
    <w:rsid w:val="001E7DC9"/>
    <w:rsid w:val="00217CB8"/>
    <w:rsid w:val="00217F24"/>
    <w:rsid w:val="00241077"/>
    <w:rsid w:val="00241D1C"/>
    <w:rsid w:val="00245266"/>
    <w:rsid w:val="00263E86"/>
    <w:rsid w:val="00265870"/>
    <w:rsid w:val="00287FBB"/>
    <w:rsid w:val="002C323A"/>
    <w:rsid w:val="002D4B04"/>
    <w:rsid w:val="002E2206"/>
    <w:rsid w:val="002F0839"/>
    <w:rsid w:val="002F323F"/>
    <w:rsid w:val="00314D76"/>
    <w:rsid w:val="0031561D"/>
    <w:rsid w:val="00352771"/>
    <w:rsid w:val="003750D2"/>
    <w:rsid w:val="00386220"/>
    <w:rsid w:val="00395675"/>
    <w:rsid w:val="003A742E"/>
    <w:rsid w:val="003B0426"/>
    <w:rsid w:val="003C56B6"/>
    <w:rsid w:val="004030AA"/>
    <w:rsid w:val="0042402F"/>
    <w:rsid w:val="004377B6"/>
    <w:rsid w:val="0044226A"/>
    <w:rsid w:val="00444EA1"/>
    <w:rsid w:val="004652AE"/>
    <w:rsid w:val="004D1894"/>
    <w:rsid w:val="004D71AF"/>
    <w:rsid w:val="004E6B31"/>
    <w:rsid w:val="004F45AA"/>
    <w:rsid w:val="005040BF"/>
    <w:rsid w:val="00507798"/>
    <w:rsid w:val="005115A7"/>
    <w:rsid w:val="0052449D"/>
    <w:rsid w:val="00532EAF"/>
    <w:rsid w:val="00595F24"/>
    <w:rsid w:val="005A0222"/>
    <w:rsid w:val="005A1E6B"/>
    <w:rsid w:val="005A3AC1"/>
    <w:rsid w:val="005B22F9"/>
    <w:rsid w:val="005C30C0"/>
    <w:rsid w:val="006028AA"/>
    <w:rsid w:val="006072A1"/>
    <w:rsid w:val="00617215"/>
    <w:rsid w:val="00640B38"/>
    <w:rsid w:val="006821CE"/>
    <w:rsid w:val="006A462B"/>
    <w:rsid w:val="006B28C8"/>
    <w:rsid w:val="006C543B"/>
    <w:rsid w:val="006F3719"/>
    <w:rsid w:val="00713785"/>
    <w:rsid w:val="00722FA4"/>
    <w:rsid w:val="00734BB4"/>
    <w:rsid w:val="00734F60"/>
    <w:rsid w:val="00756254"/>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A2377"/>
    <w:rsid w:val="008C10CC"/>
    <w:rsid w:val="008C1668"/>
    <w:rsid w:val="008D5770"/>
    <w:rsid w:val="008E2049"/>
    <w:rsid w:val="008F5532"/>
    <w:rsid w:val="00901CBB"/>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3192C"/>
    <w:rsid w:val="00B63A0C"/>
    <w:rsid w:val="00B750B8"/>
    <w:rsid w:val="00B9183D"/>
    <w:rsid w:val="00BA2DE5"/>
    <w:rsid w:val="00BE6DCD"/>
    <w:rsid w:val="00BF1FCC"/>
    <w:rsid w:val="00BF6275"/>
    <w:rsid w:val="00C023E9"/>
    <w:rsid w:val="00C0575A"/>
    <w:rsid w:val="00C25A7B"/>
    <w:rsid w:val="00C57161"/>
    <w:rsid w:val="00C97E53"/>
    <w:rsid w:val="00CA6BFB"/>
    <w:rsid w:val="00CB3579"/>
    <w:rsid w:val="00D248FD"/>
    <w:rsid w:val="00D25AB4"/>
    <w:rsid w:val="00D36490"/>
    <w:rsid w:val="00D375B9"/>
    <w:rsid w:val="00D37BFC"/>
    <w:rsid w:val="00D7500B"/>
    <w:rsid w:val="00D82E2B"/>
    <w:rsid w:val="00DA4ED1"/>
    <w:rsid w:val="00DB10C8"/>
    <w:rsid w:val="00DF445E"/>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68F"/>
    <w:rsid w:val="00F5754C"/>
    <w:rsid w:val="00F84CF6"/>
    <w:rsid w:val="00F962FD"/>
    <w:rsid w:val="00F96B06"/>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2">
    <w:name w:val="heading 2"/>
    <w:basedOn w:val="a2"/>
    <w:next w:val="a2"/>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rPr>
      <w:b/>
      <w:bCs/>
    </w:rPr>
  </w:style>
  <w:style w:type="paragraph" w:styleId="a7">
    <w:name w:val="annotation text"/>
    <w:basedOn w:val="a2"/>
    <w:link w:val="Char1"/>
    <w:pPr>
      <w:jc w:val="left"/>
    </w:pPr>
  </w:style>
  <w:style w:type="paragraph" w:styleId="a8">
    <w:name w:val="Balloon Text"/>
    <w:basedOn w:val="a2"/>
    <w:semiHidden/>
    <w:qFormat/>
    <w:rPr>
      <w:sz w:val="18"/>
      <w:szCs w:val="18"/>
    </w:rPr>
  </w:style>
  <w:style w:type="paragraph" w:styleId="a9">
    <w:name w:val="footer"/>
    <w:basedOn w:val="a2"/>
    <w:link w:val="Char0"/>
    <w:qFormat/>
    <w:pPr>
      <w:tabs>
        <w:tab w:val="center" w:pos="4153"/>
        <w:tab w:val="right" w:pos="8306"/>
      </w:tabs>
      <w:snapToGrid w:val="0"/>
      <w:jc w:val="left"/>
    </w:pPr>
    <w:rPr>
      <w:sz w:val="18"/>
      <w:szCs w:val="18"/>
    </w:rPr>
  </w:style>
  <w:style w:type="paragraph" w:styleId="aa">
    <w:name w:val="header"/>
    <w:basedOn w:val="a2"/>
    <w:link w:val="Char2"/>
    <w:pPr>
      <w:pBdr>
        <w:bottom w:val="single" w:sz="6" w:space="1" w:color="auto"/>
      </w:pBdr>
      <w:tabs>
        <w:tab w:val="center" w:pos="4153"/>
        <w:tab w:val="right" w:pos="8306"/>
      </w:tabs>
      <w:snapToGrid w:val="0"/>
      <w:jc w:val="center"/>
    </w:pPr>
    <w:rPr>
      <w:sz w:val="18"/>
      <w:szCs w:val="18"/>
    </w:rPr>
  </w:style>
  <w:style w:type="character" w:styleId="ab">
    <w:name w:val="annotation reference"/>
    <w:rPr>
      <w:sz w:val="21"/>
      <w:szCs w:val="21"/>
    </w:rPr>
  </w:style>
  <w:style w:type="character" w:customStyle="1" w:styleId="Char2">
    <w:name w:val="页眉 Char"/>
    <w:link w:val="aa"/>
    <w:rPr>
      <w:kern w:val="2"/>
      <w:sz w:val="18"/>
      <w:szCs w:val="18"/>
    </w:rPr>
  </w:style>
  <w:style w:type="character" w:customStyle="1" w:styleId="Char">
    <w:name w:val="批注主题 Char"/>
    <w:link w:val="a6"/>
    <w:qFormat/>
    <w:rPr>
      <w:b/>
      <w:bCs/>
      <w:kern w:val="2"/>
      <w:sz w:val="21"/>
    </w:rPr>
  </w:style>
  <w:style w:type="character" w:customStyle="1" w:styleId="Char1">
    <w:name w:val="批注文字 Char1"/>
    <w:link w:val="a7"/>
    <w:rPr>
      <w:kern w:val="2"/>
      <w:sz w:val="21"/>
    </w:rPr>
  </w:style>
  <w:style w:type="character" w:customStyle="1" w:styleId="Char3">
    <w:name w:val="一级标题 Char"/>
    <w:link w:val="a0"/>
    <w:rsid w:val="00AB6D37"/>
    <w:rPr>
      <w:rFonts w:ascii="宋体" w:eastAsia="黑体" w:hAnsi="宋体"/>
      <w:kern w:val="2"/>
      <w:sz w:val="21"/>
      <w:szCs w:val="18"/>
    </w:rPr>
  </w:style>
  <w:style w:type="paragraph" w:customStyle="1" w:styleId="a0">
    <w:name w:val="一级标题"/>
    <w:basedOn w:val="a2"/>
    <w:next w:val="a"/>
    <w:link w:val="Char3"/>
    <w:qFormat/>
    <w:rsid w:val="00AB6D37"/>
    <w:pPr>
      <w:numPr>
        <w:numId w:val="3"/>
      </w:numPr>
      <w:spacing w:beforeLines="50" w:before="120" w:afterLines="50" w:after="120" w:line="360" w:lineRule="exact"/>
      <w:jc w:val="left"/>
      <w:outlineLvl w:val="0"/>
    </w:pPr>
    <w:rPr>
      <w:rFonts w:ascii="宋体" w:eastAsia="黑体" w:hAnsi="宋体"/>
      <w:szCs w:val="18"/>
    </w:rPr>
  </w:style>
  <w:style w:type="character" w:customStyle="1" w:styleId="Char0">
    <w:name w:val="页脚 Char"/>
    <w:link w:val="a9"/>
    <w:rPr>
      <w:kern w:val="2"/>
      <w:sz w:val="18"/>
      <w:szCs w:val="18"/>
    </w:rPr>
  </w:style>
  <w:style w:type="character" w:customStyle="1" w:styleId="Char4">
    <w:name w:val="正文(本人修改) Char"/>
    <w:link w:val="ac"/>
    <w:rsid w:val="009938B2"/>
    <w:rPr>
      <w:rFonts w:ascii="宋体" w:hAnsi="宋体"/>
      <w:kern w:val="2"/>
      <w:sz w:val="21"/>
      <w:szCs w:val="18"/>
    </w:rPr>
  </w:style>
  <w:style w:type="paragraph" w:customStyle="1" w:styleId="ac">
    <w:name w:val="正文(本人修改)"/>
    <w:basedOn w:val="a2"/>
    <w:link w:val="Char4"/>
    <w:qFormat/>
    <w:rsid w:val="009938B2"/>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3"/>
    <w:link w:val="a1"/>
    <w:rPr>
      <w:iCs/>
      <w:kern w:val="2"/>
      <w:sz w:val="21"/>
    </w:rPr>
  </w:style>
  <w:style w:type="character" w:customStyle="1" w:styleId="Char7">
    <w:name w:val="引用 Char"/>
    <w:basedOn w:val="a3"/>
    <w:link w:val="10"/>
    <w:uiPriority w:val="99"/>
    <w:rPr>
      <w:i/>
      <w:iCs/>
      <w:color w:val="404040" w:themeColor="text1" w:themeTint="BF"/>
      <w:kern w:val="2"/>
      <w:sz w:val="21"/>
    </w:rPr>
  </w:style>
  <w:style w:type="paragraph" w:customStyle="1" w:styleId="ad">
    <w:name w:val="一级标题（第二部分）"/>
    <w:basedOn w:val="a0"/>
    <w:next w:val="a"/>
    <w:link w:val="Char8"/>
    <w:qFormat/>
    <w:rsid w:val="00AB6D37"/>
  </w:style>
  <w:style w:type="paragraph" w:customStyle="1" w:styleId="20">
    <w:name w:val="列出段落2"/>
    <w:basedOn w:val="a2"/>
    <w:uiPriority w:val="99"/>
    <w:qFormat/>
    <w:pPr>
      <w:ind w:firstLineChars="200" w:firstLine="420"/>
    </w:pPr>
  </w:style>
  <w:style w:type="character" w:customStyle="1" w:styleId="Char8">
    <w:name w:val="一级标题（第二部分） Char"/>
    <w:basedOn w:val="Char3"/>
    <w:link w:val="ad"/>
    <w:qFormat/>
    <w:rsid w:val="00AB6D37"/>
    <w:rPr>
      <w:rFonts w:ascii="宋体" w:eastAsia="黑体" w:hAnsi="宋体"/>
      <w:kern w:val="2"/>
      <w:sz w:val="21"/>
      <w:szCs w:val="18"/>
    </w:rPr>
  </w:style>
  <w:style w:type="paragraph" w:customStyle="1" w:styleId="a">
    <w:name w:val="二级标题"/>
    <w:basedOn w:val="a2"/>
    <w:next w:val="ac"/>
    <w:link w:val="Char9"/>
    <w:qFormat/>
    <w:rsid w:val="00AB6D37"/>
    <w:pPr>
      <w:numPr>
        <w:ilvl w:val="1"/>
        <w:numId w:val="4"/>
      </w:numPr>
      <w:spacing w:beforeLines="50" w:before="120" w:afterLines="50" w:after="120" w:line="360" w:lineRule="exact"/>
      <w:ind w:leftChars="200" w:left="420" w:right="420" w:firstLine="0"/>
      <w:jc w:val="left"/>
      <w:outlineLvl w:val="1"/>
    </w:pPr>
    <w:rPr>
      <w:rFonts w:eastAsia="黑体" w:cstheme="majorBidi"/>
      <w:bCs/>
      <w:szCs w:val="32"/>
    </w:rPr>
  </w:style>
  <w:style w:type="character" w:customStyle="1" w:styleId="Char9">
    <w:name w:val="二级标题 Char"/>
    <w:basedOn w:val="Char4"/>
    <w:link w:val="a"/>
    <w:rsid w:val="00AB6D37"/>
    <w:rPr>
      <w:rFonts w:ascii="宋体" w:eastAsia="黑体" w:hAnsi="宋体" w:cstheme="majorBidi"/>
      <w:bCs/>
      <w:kern w:val="2"/>
      <w:sz w:val="21"/>
      <w:szCs w:val="32"/>
    </w:rPr>
  </w:style>
  <w:style w:type="paragraph" w:styleId="21">
    <w:name w:val="index 2"/>
    <w:basedOn w:val="a2"/>
    <w:next w:val="a2"/>
    <w:autoRedefine/>
    <w:rsid w:val="0003089F"/>
    <w:pPr>
      <w:ind w:leftChars="200" w:left="200"/>
    </w:pPr>
  </w:style>
  <w:style w:type="character" w:customStyle="1" w:styleId="2Char">
    <w:name w:val="标题 2 Char"/>
    <w:basedOn w:val="a3"/>
    <w:link w:val="2"/>
    <w:semiHidden/>
    <w:rsid w:val="00AB6D3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BC9D97-648F-44B7-AC3B-341FA8419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629</Words>
  <Characters>3590</Characters>
  <Application>Microsoft Office Word</Application>
  <DocSecurity>8</DocSecurity>
  <Lines>29</Lines>
  <Paragraphs>8</Paragraphs>
  <ScaleCrop>false</ScaleCrop>
  <Company>Tongji University</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37</cp:revision>
  <cp:lastPrinted>2017-03-12T14:50:00Z</cp:lastPrinted>
  <dcterms:created xsi:type="dcterms:W3CDTF">2017-03-12T11:51:00Z</dcterms:created>
  <dcterms:modified xsi:type="dcterms:W3CDTF">2017-03-12T16:45:00Z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