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587837825"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715422412" w:edGrp="everyone" w:colFirst="1" w:colLast="1"/>
            <w:permEnd w:id="1587837825"/>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301878096" w:edGrp="everyone" w:colFirst="1" w:colLast="1"/>
            <w:permEnd w:id="715422412"/>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453326374" w:edGrp="everyone" w:colFirst="1" w:colLast="1"/>
            <w:permEnd w:id="1301878096"/>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380399559" w:edGrp="everyone" w:colFirst="1" w:colLast="1"/>
            <w:permStart w:id="1503740290" w:edGrp="everyone" w:colFirst="3" w:colLast="3"/>
            <w:permEnd w:id="453326374"/>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380399559"/>
      <w:permEnd w:id="1503740290"/>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745161803" w:edGrp="everyone" w:colFirst="0" w:colLast="0"/>
            <w:permStart w:id="811671097" w:edGrp="everyone" w:colFirst="2" w:colLast="2"/>
            <w:permStart w:id="631061385"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745161803"/>
      <w:permEnd w:id="811671097"/>
      <w:permEnd w:id="631061385"/>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6F78E5">
      <w:pPr>
        <w:pStyle w:val="a0"/>
        <w:spacing w:before="120" w:after="120"/>
      </w:pPr>
      <w:permStart w:id="78719979" w:edGrp="everyone"/>
      <w:r>
        <w:rPr>
          <w:rFonts w:hint="eastAsia"/>
        </w:rPr>
        <w:t>课题来源</w:t>
      </w:r>
    </w:p>
    <w:p w:rsidR="0095516C" w:rsidRDefault="00AB6D37" w:rsidP="00893EB6">
      <w:pPr>
        <w:pStyle w:val="ad"/>
        <w:rPr>
          <w:rFonts w:hint="eastAsia"/>
        </w:rPr>
      </w:pPr>
      <w:r>
        <w:rPr>
          <w:rFonts w:hint="eastAsia"/>
        </w:rPr>
        <w:t>地扪村地处黔东南自治州茅贡乡，风景秀美，民风淳朴。村寨内有大量依山就势的传统民居、粮仓，也有鼓楼、风雨桥、卡房等公共建筑，是黔东南侗寨的典型代表，并被列入第六批国家历史文化名村。在地扪村的登岑寨，需要建设一处传统工艺展示馆，用于村寨传统工艺和村寨历史的展示，同时部分作为外来艺术家工作室。设计需要考虑现有材料、工艺和建造条件，地域环境适应性，室内物理环境，以及社区实际使用的方式。</w:t>
      </w:r>
    </w:p>
    <w:p w:rsidR="00F0506F" w:rsidRDefault="00AB6D37" w:rsidP="006F78E5">
      <w:pPr>
        <w:pStyle w:val="a0"/>
        <w:spacing w:before="120" w:after="120"/>
      </w:pPr>
      <w:r>
        <w:rPr>
          <w:rFonts w:hint="eastAsia"/>
        </w:rPr>
        <w:t>现状及发展趋势</w:t>
      </w:r>
    </w:p>
    <w:p w:rsidR="00DF7EAC" w:rsidRDefault="00DF7EAC" w:rsidP="00893EB6">
      <w:pPr>
        <w:pStyle w:val="a1"/>
        <w:spacing w:before="120" w:after="120"/>
        <w:ind w:firstLine="420"/>
      </w:pPr>
      <w:r>
        <w:rPr>
          <w:rFonts w:hint="eastAsia"/>
        </w:rPr>
        <w:t>传统与现代化的碰撞</w:t>
      </w:r>
    </w:p>
    <w:p w:rsidR="00DF7EAC" w:rsidRDefault="00AB6D37" w:rsidP="00893EB6">
      <w:pPr>
        <w:pStyle w:val="ad"/>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893EB6">
      <w:pPr>
        <w:pStyle w:val="ad"/>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关于民房改造、新民居设计、新农村建设等相关的探讨也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893EB6">
      <w:pPr>
        <w:pStyle w:val="a1"/>
        <w:spacing w:before="120" w:after="120"/>
        <w:ind w:firstLine="420"/>
        <w:rPr>
          <w:rFonts w:hint="eastAsia"/>
        </w:rPr>
      </w:pPr>
      <w:r>
        <w:rPr>
          <w:rFonts w:hint="eastAsia"/>
        </w:rPr>
        <w:t>木构建筑</w:t>
      </w:r>
      <w:r w:rsidR="000E0E7C">
        <w:rPr>
          <w:rFonts w:hint="eastAsia"/>
        </w:rPr>
        <w:t>火灾频发</w:t>
      </w:r>
    </w:p>
    <w:p w:rsidR="00F0506F" w:rsidRDefault="00AB6D37" w:rsidP="00893EB6">
      <w:pPr>
        <w:pStyle w:val="ad"/>
      </w:pPr>
      <w:r>
        <w:rPr>
          <w:rFonts w:hint="eastAsia"/>
        </w:rPr>
        <w:t>侗寨由于民族文化的原因，</w:t>
      </w:r>
      <w:r w:rsidR="000E0E7C">
        <w:rPr>
          <w:rFonts w:hint="eastAsia"/>
        </w:rPr>
        <w:t>房屋均以木构为主且</w:t>
      </w:r>
      <w:r w:rsidR="007269F6">
        <w:rPr>
          <w:rFonts w:hint="eastAsia"/>
        </w:rPr>
        <w:t>集中连片建造，房屋之间距离较近，缺乏</w:t>
      </w:r>
      <w:r w:rsidR="005C2E5C">
        <w:rPr>
          <w:rFonts w:hint="eastAsia"/>
        </w:rPr>
        <w:t>消防设施，火灾成为了传统木建筑面临的巨大隐患。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553A6E" w:rsidRDefault="007501E4" w:rsidP="00893EB6">
      <w:pPr>
        <w:pStyle w:val="a1"/>
        <w:spacing w:before="120" w:after="120"/>
        <w:ind w:firstLine="420"/>
        <w:rPr>
          <w:rFonts w:hint="eastAsia"/>
        </w:rPr>
      </w:pPr>
      <w:r>
        <w:rPr>
          <w:rFonts w:hint="eastAsia"/>
        </w:rPr>
        <w:t>新建建筑</w:t>
      </w:r>
      <w:r w:rsidR="00C522A2">
        <w:rPr>
          <w:rFonts w:hint="eastAsia"/>
        </w:rPr>
        <w:t>存在安全隐患</w:t>
      </w:r>
    </w:p>
    <w:p w:rsidR="00A04811" w:rsidRDefault="00AB6D37" w:rsidP="00893EB6">
      <w:pPr>
        <w:pStyle w:val="ad"/>
        <w:rPr>
          <w:rFonts w:hint="eastAsia"/>
        </w:rPr>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由于缺乏经验，也缺少专业的建筑指导，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在底层的砖或混凝土结构中亦存在着非常严重的结构问题，这些不规范一方面对生活在其中的居民来说是巨大的隐患，另一方面这些建筑的使用时间必然极其有限，将会形成巨大的资源浪费。</w:t>
      </w:r>
    </w:p>
    <w:p w:rsidR="00553A6E" w:rsidRDefault="00553A6E" w:rsidP="00553A6E">
      <w:pPr>
        <w:pStyle w:val="a0"/>
        <w:spacing w:before="120" w:after="120"/>
      </w:pPr>
      <w:r>
        <w:rPr>
          <w:rFonts w:hint="eastAsia"/>
        </w:rPr>
        <w:t>目的及意义</w:t>
      </w:r>
    </w:p>
    <w:p w:rsidR="00553A6E" w:rsidRDefault="00553A6E" w:rsidP="00893EB6">
      <w:pPr>
        <w:pStyle w:val="ad"/>
      </w:pPr>
      <w:r>
        <w:rPr>
          <w:rFonts w:hint="eastAsia"/>
        </w:rPr>
        <w:t>土木工程专业毕业设计是本科阶段的一次重要实践，一方面通过毕业设计的完成，使自己对四年所学的理论知识得到一次系统的总结，另一方面为即将进入工作做准备，培养综合</w:t>
      </w:r>
      <w:r>
        <w:rPr>
          <w:rFonts w:hint="eastAsia"/>
        </w:rPr>
        <w:lastRenderedPageBreak/>
        <w:t>运用所学知识和技能，理论联系实际，独立分析，解决实际问题的能力，使自己得到从事本专业工作和进行相关的基本训练。</w:t>
      </w:r>
    </w:p>
    <w:p w:rsidR="00553A6E" w:rsidRDefault="00553A6E" w:rsidP="00893EB6">
      <w:pPr>
        <w:pStyle w:val="ad"/>
        <w:rPr>
          <w:rFonts w:hint="eastAsia"/>
        </w:rPr>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6F78E5">
      <w:pPr>
        <w:pStyle w:val="a0"/>
        <w:spacing w:before="120" w:after="120"/>
      </w:pPr>
      <w:r>
        <w:rPr>
          <w:rFonts w:hint="eastAsia"/>
        </w:rPr>
        <w:t>文献综述</w:t>
      </w:r>
    </w:p>
    <w:p w:rsidR="00C522A2" w:rsidRDefault="00C522A2" w:rsidP="00893EB6">
      <w:pPr>
        <w:pStyle w:val="a1"/>
        <w:spacing w:before="120" w:after="120"/>
        <w:ind w:firstLine="420"/>
      </w:pPr>
      <w:r>
        <w:rPr>
          <w:rFonts w:hint="eastAsia"/>
        </w:rPr>
        <w:t>穿斗</w:t>
      </w:r>
      <w:r w:rsidR="00B24D71">
        <w:rPr>
          <w:rFonts w:hint="eastAsia"/>
        </w:rPr>
        <w:t>式</w:t>
      </w:r>
      <w:r>
        <w:rPr>
          <w:rFonts w:hint="eastAsia"/>
        </w:rPr>
        <w:t>木架构</w:t>
      </w:r>
    </w:p>
    <w:p w:rsidR="00DB10C8" w:rsidRDefault="00DB10C8" w:rsidP="00893EB6">
      <w:pPr>
        <w:pStyle w:val="ad"/>
      </w:pPr>
      <w:r>
        <w:rPr>
          <w:rFonts w:hint="eastAsia"/>
        </w:rPr>
        <w:t>地扪村侗族传统木结构采用穿斗式</w:t>
      </w:r>
      <w:r w:rsidR="00B24D71">
        <w:rPr>
          <w:rFonts w:hint="eastAsia"/>
        </w:rPr>
        <w:t>架构</w:t>
      </w:r>
      <w:r>
        <w:rPr>
          <w:rFonts w:hint="eastAsia"/>
        </w:rPr>
        <w:t>，穿斗架作为最主要构架类型之一，广泛使用于秦岭、淮河以南地区，形成南方建筑系统特征，并对我国古代北方及官式建筑、日本大佛样建筑产生过重要影响。自20世纪40年代以来，对这一构架的资料积累日益丰富，认识不断加深，但因穿斗架分布极广、数量极多、地域特征极强，又缺少“文法课本”作为线索和参照（如，官式建筑有《营造法式》与《工程做法》，苏南则有《营造法原》），头绪纷繁，亟需梳理，以待深入。</w:t>
      </w:r>
    </w:p>
    <w:p w:rsidR="00DB10C8" w:rsidRDefault="00DB10C8" w:rsidP="00893EB6">
      <w:pPr>
        <w:pStyle w:val="ad"/>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C522A2" w:rsidRDefault="00C522A2" w:rsidP="00893EB6">
      <w:pPr>
        <w:pStyle w:val="a1"/>
        <w:spacing w:before="120" w:after="120"/>
        <w:ind w:firstLine="420"/>
        <w:rPr>
          <w:rFonts w:hint="eastAsia"/>
        </w:rPr>
      </w:pPr>
      <w:r>
        <w:rPr>
          <w:rFonts w:hint="eastAsia"/>
        </w:rPr>
        <w:t>侗族建筑文化研究</w:t>
      </w:r>
    </w:p>
    <w:p w:rsidR="00C522A2" w:rsidRDefault="0088165E" w:rsidP="00893EB6">
      <w:pPr>
        <w:pStyle w:val="ad"/>
        <w:rPr>
          <w:rFonts w:hint="eastAsia"/>
        </w:rPr>
      </w:pPr>
      <w:r>
        <w:rPr>
          <w:rFonts w:hint="eastAsia"/>
        </w:rPr>
        <w:t>关于黔东南侗族的文史研究主要包括两个方面，一是汉语古文献材料，其中以明、清及民国时期相关地区的地方志为主，如民国时期姜玉笙的 《三江县志》、《榕江县志》、《黎平县志》，清代罗绕典《黔南识略》等，清李宗昉撰的《黔记》也有相关记载。二是民族学田野调查材料，包括了对侗族社会的调研报告和民风民俗等研究，少数民族聚居区所在地方政府组织编纂的民族志，以及一些学者对黔东南地区进行的田野调查实录，这些资料从不同方面反映了侗族的历史和现状，如《侗族简史》《九寨民俗》等。</w:t>
      </w:r>
    </w:p>
    <w:p w:rsidR="0088165E" w:rsidRDefault="0088165E" w:rsidP="00893EB6">
      <w:pPr>
        <w:pStyle w:val="ad"/>
      </w:pPr>
      <w:r>
        <w:rPr>
          <w:rFonts w:hint="eastAsia"/>
        </w:rPr>
        <w:t>近年国内学者对侗族传统建筑的研究更多面向结构与文化方面</w:t>
      </w:r>
      <w:r w:rsidRPr="009938B2">
        <w:rPr>
          <w:rFonts w:hint="eastAsia"/>
        </w:rPr>
        <w:t>，刘芳羽、张恒对侗族鼓楼大木结构营造技艺展开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饰符号及其关联文化因素的剖析，归纳了侗族整体建筑装饰艺术的特征，毛国辉就侗族传统干栏式民居气候适应与功能整合进行研究，刘洪波则以侗族鼓楼为例分析了老旧古代建筑修葺的成本造价模型。</w:t>
      </w:r>
    </w:p>
    <w:p w:rsidR="00C522A2" w:rsidRDefault="00C157D7" w:rsidP="00C157D7">
      <w:pPr>
        <w:pStyle w:val="a1"/>
        <w:spacing w:before="120" w:after="120"/>
        <w:ind w:firstLine="420"/>
      </w:pPr>
      <w:r>
        <w:rPr>
          <w:rFonts w:hint="eastAsia"/>
        </w:rPr>
        <w:t>木构建筑防火研究</w:t>
      </w:r>
    </w:p>
    <w:p w:rsidR="00C157D7" w:rsidRPr="00C157D7" w:rsidRDefault="00C157D7" w:rsidP="00C157D7">
      <w:pPr>
        <w:pStyle w:val="ad"/>
        <w:rPr>
          <w:rFonts w:hint="eastAsia"/>
        </w:rPr>
      </w:pPr>
      <w:r>
        <w:rPr>
          <w:rFonts w:hint="eastAsia"/>
        </w:rPr>
        <w:t>郭婧、吴大华</w:t>
      </w:r>
      <w:r w:rsidRPr="00C157D7">
        <w:rPr>
          <w:rFonts w:hint="eastAsia"/>
        </w:rPr>
        <w:t>对侗族村寨防火体系的脆弱性有过较为完整的论述，</w:t>
      </w:r>
      <w:r>
        <w:rPr>
          <w:rFonts w:hint="eastAsia"/>
        </w:rPr>
        <w:t>二人</w:t>
      </w:r>
      <w:r>
        <w:rPr>
          <w:rFonts w:hint="eastAsia"/>
        </w:rPr>
        <w:t>分析</w:t>
      </w:r>
      <w:r>
        <w:rPr>
          <w:rFonts w:hint="eastAsia"/>
        </w:rPr>
        <w:t>了</w:t>
      </w:r>
      <w:r>
        <w:rPr>
          <w:rFonts w:hint="eastAsia"/>
        </w:rPr>
        <w:t>侗</w:t>
      </w:r>
      <w:r>
        <w:rPr>
          <w:rFonts w:hint="eastAsia"/>
        </w:rPr>
        <w:t>族村寨生存环境的脆弱性、</w:t>
      </w:r>
      <w:r>
        <w:rPr>
          <w:rFonts w:hint="eastAsia"/>
        </w:rPr>
        <w:t>社会变迁中的脆弱性、人口结构失衡下的脆弱性以及国家消防制度在侗族村寨适用的脆弱性，对侗寨火灾原因进行新的诠释，并从非正式制度和正式制度两个方面讨论完善侗族村寨防火体系</w:t>
      </w:r>
      <w:r>
        <w:rPr>
          <w:rFonts w:hint="eastAsia"/>
        </w:rPr>
        <w:t>。其提出要从文化和制度两方面决解侗寨的防火问题，然而，二人忽略了建筑主动防火与被动防火的思考，对于现代建筑，普遍配备了喷淋设备，在新建建</w:t>
      </w:r>
      <w:r>
        <w:rPr>
          <w:rFonts w:hint="eastAsia"/>
        </w:rPr>
        <w:lastRenderedPageBreak/>
        <w:t>筑中采用现代化的防火系统将是解决火灾隐患的一种既经济又高效的方案。</w:t>
      </w:r>
      <w:bookmarkStart w:id="0" w:name="_GoBack"/>
      <w:bookmarkEnd w:id="0"/>
    </w:p>
    <w:p w:rsidR="009938B2" w:rsidRDefault="006028AA" w:rsidP="00893EB6">
      <w:pPr>
        <w:pStyle w:val="ad"/>
      </w:pPr>
      <w:r>
        <w:rPr>
          <w:rFonts w:hint="eastAsia"/>
        </w:rPr>
        <w:t>西方建筑木结构和中国传统风格相差较远，民居建筑多选用轻型木结构形式，重木结构则多用于大型公共建筑。使用木材作为建筑材料在西方受到大力推广，近年国外在木结构方向的研究是尝试将木材运用到更高的建筑中去，</w:t>
      </w:r>
      <w:r w:rsidR="0052449D">
        <w:rPr>
          <w:rFonts w:hint="eastAsia"/>
        </w:rPr>
        <w:t>这要求创造出更加高性能的木质材料，同时对于设计也有更高的要求，随之发展的将是木结构的维护技术。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C522A2" w:rsidRDefault="00C522A2" w:rsidP="00893EB6">
      <w:pPr>
        <w:pStyle w:val="ad"/>
        <w:rPr>
          <w:rFonts w:hint="eastAsia"/>
        </w:rPr>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78719979"/>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AB6D37" w:rsidRDefault="00BE4509" w:rsidP="006F78E5">
      <w:pPr>
        <w:pStyle w:val="a0"/>
        <w:numPr>
          <w:ilvl w:val="0"/>
          <w:numId w:val="10"/>
        </w:numPr>
        <w:spacing w:before="120" w:after="120"/>
      </w:pPr>
      <w:permStart w:id="2132550280" w:edGrp="everyone"/>
      <w:r>
        <w:rPr>
          <w:rFonts w:hint="eastAsia"/>
        </w:rPr>
        <w:t>主要设计内容</w:t>
      </w:r>
    </w:p>
    <w:p w:rsidR="00BE4509" w:rsidRDefault="00BE4509" w:rsidP="00893EB6">
      <w:pPr>
        <w:pStyle w:val="ad"/>
      </w:pPr>
      <w:r>
        <w:rPr>
          <w:rFonts w:hint="eastAsia"/>
        </w:rPr>
        <w:t>本课题设计</w:t>
      </w:r>
      <w:r w:rsidR="00250960">
        <w:rPr>
          <w:rFonts w:hint="eastAsia"/>
        </w:rPr>
        <w:t>主要</w:t>
      </w:r>
      <w:r>
        <w:rPr>
          <w:rFonts w:hint="eastAsia"/>
        </w:rPr>
        <w:t>分为</w:t>
      </w:r>
      <w:r w:rsidR="00FF58B3">
        <w:rPr>
          <w:rFonts w:hint="eastAsia"/>
        </w:rPr>
        <w:t>三</w:t>
      </w:r>
      <w:r>
        <w:rPr>
          <w:rFonts w:hint="eastAsia"/>
        </w:rPr>
        <w:t>个阶段，第一阶段的设计主要包括建筑</w:t>
      </w:r>
      <w:r w:rsidR="00437E6E">
        <w:rPr>
          <w:rFonts w:hint="eastAsia"/>
        </w:rPr>
        <w:t>方案选择</w:t>
      </w:r>
      <w:r w:rsidR="004D30D1">
        <w:rPr>
          <w:rFonts w:hint="eastAsia"/>
        </w:rPr>
        <w:t>、</w:t>
      </w:r>
      <w:r w:rsidR="00437E6E">
        <w:rPr>
          <w:rFonts w:hint="eastAsia"/>
        </w:rPr>
        <w:t>结构选型</w:t>
      </w:r>
      <w:r w:rsidR="00250960">
        <w:rPr>
          <w:rFonts w:hint="eastAsia"/>
        </w:rPr>
        <w:t>以及</w:t>
      </w:r>
      <w:r>
        <w:rPr>
          <w:rFonts w:hint="eastAsia"/>
        </w:rPr>
        <w:t>平面布置。</w:t>
      </w:r>
      <w:r w:rsidR="00437E6E">
        <w:rPr>
          <w:rFonts w:hint="eastAsia"/>
        </w:rPr>
        <w:t>建筑方案</w:t>
      </w:r>
      <w:r>
        <w:rPr>
          <w:rFonts w:hint="eastAsia"/>
        </w:rPr>
        <w:t>的选择主要考虑建筑功能需求以及建造的经济性要求</w:t>
      </w:r>
      <w:r w:rsidR="004D30D1">
        <w:rPr>
          <w:rFonts w:hint="eastAsia"/>
        </w:rPr>
        <w:t>，尽量保证建筑风格与周围传统建筑一致</w:t>
      </w:r>
      <w:r>
        <w:rPr>
          <w:rFonts w:hint="eastAsia"/>
        </w:rPr>
        <w:t>，</w:t>
      </w:r>
      <w:r w:rsidR="004D30D1">
        <w:rPr>
          <w:rFonts w:hint="eastAsia"/>
        </w:rPr>
        <w:t>结构选型按照建筑方案展开，</w:t>
      </w:r>
      <w:r>
        <w:rPr>
          <w:rFonts w:hint="eastAsia"/>
        </w:rPr>
        <w:t>建筑平面布置考虑建筑功能分区的需要，同时考虑与结构承载能力相匹配。</w:t>
      </w:r>
    </w:p>
    <w:p w:rsidR="00BE4509" w:rsidRDefault="00BE4509" w:rsidP="00893EB6">
      <w:pPr>
        <w:pStyle w:val="ad"/>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FF58B3" w:rsidP="00893EB6">
      <w:pPr>
        <w:pStyle w:val="ad"/>
      </w:pPr>
      <w:r>
        <w:rPr>
          <w:rFonts w:hint="eastAsia"/>
        </w:rPr>
        <w:t>第三阶段为深化设计，在结构形式及尺寸初步选定即可同步进行</w:t>
      </w:r>
      <w:r w:rsidR="00FC7B45">
        <w:rPr>
          <w:rFonts w:hint="eastAsia"/>
        </w:rPr>
        <w:t>施工</w:t>
      </w:r>
      <w:r>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Pr>
          <w:rFonts w:hint="eastAsia"/>
        </w:rPr>
        <w:t>包括建筑设计总说明、建筑平面图（底层、标准层、顶层）、建筑立面图（</w:t>
      </w:r>
      <w:r w:rsidR="00FC7B45">
        <w:rPr>
          <w:rFonts w:hint="eastAsia"/>
        </w:rPr>
        <w:t>东、西、南、北立面）、剖面图（纵剖）横剖）以及楼梯、雨篷详图，结构设计图纸</w:t>
      </w:r>
      <w:r>
        <w:rPr>
          <w:rFonts w:hint="eastAsia"/>
        </w:rPr>
        <w:t>包括结构设计总说明、结构平面图、楼梯结构详图、木结构详图、基础平面布置图、基础详图，其中</w:t>
      </w:r>
      <w:r w:rsidR="00444587">
        <w:rPr>
          <w:rFonts w:hint="eastAsia"/>
        </w:rPr>
        <w:t>按</w:t>
      </w:r>
      <w:r>
        <w:rPr>
          <w:rFonts w:hint="eastAsia"/>
        </w:rPr>
        <w:t>要求</w:t>
      </w:r>
      <w:r w:rsidR="00444587">
        <w:rPr>
          <w:rFonts w:hint="eastAsia"/>
        </w:rPr>
        <w:t>完成两张手绘图纸。</w:t>
      </w:r>
    </w:p>
    <w:p w:rsidR="00D847F7" w:rsidRDefault="00D847F7" w:rsidP="00893EB6">
      <w:pPr>
        <w:pStyle w:val="ad"/>
      </w:pPr>
      <w:r>
        <w:rPr>
          <w:rFonts w:hint="eastAsia"/>
        </w:rPr>
        <w:t>完成主要设计工作后开始做文献翻译的工作，整理计算书、打印出图，整理材料、答辩。</w:t>
      </w:r>
    </w:p>
    <w:p w:rsidR="00087FE1" w:rsidRDefault="00087FE1" w:rsidP="006F78E5">
      <w:pPr>
        <w:pStyle w:val="a0"/>
        <w:spacing w:before="120" w:after="120"/>
      </w:pPr>
      <w:r>
        <w:rPr>
          <w:rFonts w:hint="eastAsia"/>
        </w:rPr>
        <w:t>毕业设计进度安排</w:t>
      </w:r>
    </w:p>
    <w:p w:rsidR="00087FE1" w:rsidRDefault="00087FE1" w:rsidP="00893EB6">
      <w:pPr>
        <w:pStyle w:val="ad"/>
      </w:pPr>
      <w:r>
        <w:rPr>
          <w:rFonts w:hint="eastAsia"/>
        </w:rPr>
        <w:t>毕业设计进度安排以教学周为单位进行组织，结合考查要求</w:t>
      </w:r>
      <w:r w:rsidR="00F40E0B">
        <w:rPr>
          <w:rFonts w:hint="eastAsia"/>
        </w:rPr>
        <w:t>具体</w:t>
      </w:r>
      <w:r>
        <w:rPr>
          <w:rFonts w:hint="eastAsia"/>
        </w:rPr>
        <w:t>安排如下：</w:t>
      </w:r>
    </w:p>
    <w:p w:rsidR="00087FE1" w:rsidRDefault="00087FE1" w:rsidP="00893EB6">
      <w:pPr>
        <w:pStyle w:val="ad"/>
      </w:pPr>
    </w:p>
    <w:p w:rsidR="00087FE1" w:rsidRPr="00087FE1" w:rsidRDefault="00437E6E" w:rsidP="004D352F">
      <w:pPr>
        <w:pStyle w:val="a"/>
      </w:pPr>
      <w:r>
        <w:rPr>
          <w:rFonts w:hint="eastAsia"/>
        </w:rPr>
        <w:t>毕业设计进度安排</w:t>
      </w:r>
    </w:p>
    <w:tbl>
      <w:tblPr>
        <w:tblW w:w="8500" w:type="dxa"/>
        <w:tblInd w:w="108" w:type="dxa"/>
        <w:tblBorders>
          <w:top w:val="single" w:sz="4" w:space="0" w:color="auto"/>
          <w:bottom w:val="single" w:sz="4" w:space="0" w:color="auto"/>
        </w:tblBorders>
        <w:tblLook w:val="0000" w:firstRow="0" w:lastRow="0" w:firstColumn="0" w:lastColumn="0" w:noHBand="0" w:noVBand="0"/>
      </w:tblPr>
      <w:tblGrid>
        <w:gridCol w:w="1000"/>
        <w:gridCol w:w="4274"/>
        <w:gridCol w:w="3226"/>
      </w:tblGrid>
      <w:tr w:rsidR="00087FE1" w:rsidRPr="00087FE1" w:rsidTr="00437E6E">
        <w:trPr>
          <w:trHeight w:val="397"/>
        </w:trPr>
        <w:tc>
          <w:tcPr>
            <w:tcW w:w="1000" w:type="dxa"/>
            <w:tcBorders>
              <w:top w:val="single" w:sz="4" w:space="0" w:color="auto"/>
              <w:bottom w:val="single" w:sz="4" w:space="0" w:color="auto"/>
            </w:tcBorders>
            <w:vAlign w:val="center"/>
          </w:tcPr>
          <w:p w:rsidR="00087FE1" w:rsidRPr="00087FE1" w:rsidRDefault="00087FE1" w:rsidP="00893EB6">
            <w:pPr>
              <w:pStyle w:val="ad"/>
            </w:pPr>
            <w:r w:rsidRPr="00087FE1">
              <w:rPr>
                <w:rFonts w:hint="eastAsia"/>
              </w:rPr>
              <w:t>序 号</w:t>
            </w:r>
          </w:p>
        </w:tc>
        <w:tc>
          <w:tcPr>
            <w:tcW w:w="4274" w:type="dxa"/>
            <w:tcBorders>
              <w:top w:val="single" w:sz="4" w:space="0" w:color="auto"/>
              <w:bottom w:val="single" w:sz="4" w:space="0" w:color="auto"/>
            </w:tcBorders>
            <w:vAlign w:val="center"/>
          </w:tcPr>
          <w:p w:rsidR="00087FE1" w:rsidRPr="00087FE1" w:rsidRDefault="00087FE1" w:rsidP="00893EB6">
            <w:pPr>
              <w:pStyle w:val="ad"/>
            </w:pPr>
            <w:r w:rsidRPr="00087FE1">
              <w:rPr>
                <w:rFonts w:hint="eastAsia"/>
              </w:rPr>
              <w:t>设计（论文）各阶段名称</w:t>
            </w:r>
          </w:p>
        </w:tc>
        <w:tc>
          <w:tcPr>
            <w:tcW w:w="3226" w:type="dxa"/>
            <w:tcBorders>
              <w:top w:val="single" w:sz="4" w:space="0" w:color="auto"/>
              <w:bottom w:val="single" w:sz="4" w:space="0" w:color="auto"/>
            </w:tcBorders>
            <w:vAlign w:val="center"/>
          </w:tcPr>
          <w:p w:rsidR="00087FE1" w:rsidRPr="00087FE1" w:rsidRDefault="00087FE1" w:rsidP="00893EB6">
            <w:pPr>
              <w:pStyle w:val="ad"/>
            </w:pPr>
            <w:r w:rsidRPr="00087FE1">
              <w:rPr>
                <w:rFonts w:hint="eastAsia"/>
              </w:rPr>
              <w:t>时间安排（教学周）</w:t>
            </w:r>
          </w:p>
        </w:tc>
      </w:tr>
      <w:tr w:rsidR="00087FE1" w:rsidRPr="00087FE1" w:rsidTr="00437E6E">
        <w:trPr>
          <w:trHeight w:val="397"/>
        </w:trPr>
        <w:tc>
          <w:tcPr>
            <w:tcW w:w="1000" w:type="dxa"/>
            <w:tcBorders>
              <w:top w:val="single" w:sz="4" w:space="0" w:color="auto"/>
            </w:tcBorders>
            <w:vAlign w:val="bottom"/>
          </w:tcPr>
          <w:p w:rsidR="00087FE1" w:rsidRPr="00087FE1" w:rsidRDefault="00087FE1" w:rsidP="00893EB6">
            <w:pPr>
              <w:pStyle w:val="ad"/>
            </w:pPr>
            <w:r w:rsidRPr="00087FE1">
              <w:rPr>
                <w:rFonts w:hint="eastAsia"/>
              </w:rPr>
              <w:t>1</w:t>
            </w:r>
          </w:p>
        </w:tc>
        <w:tc>
          <w:tcPr>
            <w:tcW w:w="4274" w:type="dxa"/>
            <w:tcBorders>
              <w:top w:val="single" w:sz="4" w:space="0" w:color="auto"/>
            </w:tcBorders>
            <w:vAlign w:val="bottom"/>
          </w:tcPr>
          <w:p w:rsidR="00087FE1" w:rsidRPr="00087FE1" w:rsidRDefault="00087FE1" w:rsidP="00893EB6">
            <w:pPr>
              <w:pStyle w:val="ad"/>
            </w:pPr>
            <w:r w:rsidRPr="00087FE1">
              <w:rPr>
                <w:rFonts w:hint="eastAsia"/>
              </w:rPr>
              <w:t>开题报告</w:t>
            </w:r>
          </w:p>
        </w:tc>
        <w:tc>
          <w:tcPr>
            <w:tcW w:w="3226" w:type="dxa"/>
            <w:tcBorders>
              <w:top w:val="single" w:sz="4" w:space="0" w:color="auto"/>
            </w:tcBorders>
            <w:vAlign w:val="bottom"/>
          </w:tcPr>
          <w:p w:rsidR="00087FE1" w:rsidRPr="00087FE1" w:rsidRDefault="00087FE1" w:rsidP="00893EB6">
            <w:pPr>
              <w:pStyle w:val="ad"/>
            </w:pPr>
            <w:r w:rsidRPr="00087FE1">
              <w:rPr>
                <w:rFonts w:hint="eastAsia"/>
              </w:rPr>
              <w:t>2</w:t>
            </w:r>
            <w:r w:rsidRPr="00087FE1">
              <w:t>.27</w:t>
            </w:r>
            <w:r w:rsidR="00437E6E">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37E6E">
        <w:trPr>
          <w:trHeight w:val="397"/>
        </w:trPr>
        <w:tc>
          <w:tcPr>
            <w:tcW w:w="1000" w:type="dxa"/>
            <w:vAlign w:val="bottom"/>
          </w:tcPr>
          <w:p w:rsidR="00087FE1" w:rsidRPr="00087FE1" w:rsidRDefault="00087FE1" w:rsidP="00893EB6">
            <w:pPr>
              <w:pStyle w:val="ad"/>
            </w:pPr>
            <w:r w:rsidRPr="00087FE1">
              <w:rPr>
                <w:rFonts w:hint="eastAsia"/>
              </w:rPr>
              <w:t>2</w:t>
            </w:r>
          </w:p>
        </w:tc>
        <w:tc>
          <w:tcPr>
            <w:tcW w:w="4274" w:type="dxa"/>
            <w:vAlign w:val="bottom"/>
          </w:tcPr>
          <w:p w:rsidR="00087FE1" w:rsidRPr="00087FE1" w:rsidRDefault="00087FE1" w:rsidP="00893EB6">
            <w:pPr>
              <w:pStyle w:val="ad"/>
            </w:pPr>
            <w:r w:rsidRPr="00087FE1">
              <w:rPr>
                <w:rFonts w:hint="eastAsia"/>
              </w:rPr>
              <w:t>建筑方案确定及设计</w:t>
            </w:r>
          </w:p>
        </w:tc>
        <w:tc>
          <w:tcPr>
            <w:tcW w:w="3226" w:type="dxa"/>
            <w:vAlign w:val="bottom"/>
          </w:tcPr>
          <w:p w:rsidR="00087FE1" w:rsidRPr="00087FE1" w:rsidRDefault="00087FE1" w:rsidP="00893EB6">
            <w:pPr>
              <w:pStyle w:val="ad"/>
            </w:pPr>
            <w:r w:rsidRPr="00087FE1">
              <w:t>2.27~</w:t>
            </w:r>
            <w:r w:rsidRPr="00087FE1">
              <w:rPr>
                <w:rFonts w:hint="eastAsia"/>
              </w:rPr>
              <w:t>3</w:t>
            </w:r>
            <w:r w:rsidRPr="00087FE1">
              <w:t>.</w:t>
            </w:r>
            <w:r w:rsidRPr="00087FE1">
              <w:rPr>
                <w:rFonts w:hint="eastAsia"/>
              </w:rPr>
              <w:t>1</w:t>
            </w:r>
            <w:r w:rsidRPr="00087FE1">
              <w:t>9（第</w:t>
            </w:r>
            <w:r w:rsidRPr="00087FE1">
              <w:rPr>
                <w:rFonts w:hint="eastAsia"/>
              </w:rPr>
              <w:t>3</w:t>
            </w:r>
            <w:r w:rsidRPr="00087FE1">
              <w:t>周）</w:t>
            </w:r>
          </w:p>
        </w:tc>
      </w:tr>
      <w:tr w:rsidR="00087FE1" w:rsidRPr="00087FE1" w:rsidTr="00437E6E">
        <w:trPr>
          <w:trHeight w:val="397"/>
        </w:trPr>
        <w:tc>
          <w:tcPr>
            <w:tcW w:w="1000" w:type="dxa"/>
            <w:vAlign w:val="bottom"/>
          </w:tcPr>
          <w:p w:rsidR="00087FE1" w:rsidRPr="00087FE1" w:rsidRDefault="00087FE1" w:rsidP="00893EB6">
            <w:pPr>
              <w:pStyle w:val="ad"/>
            </w:pPr>
            <w:r w:rsidRPr="00087FE1">
              <w:rPr>
                <w:rFonts w:hint="eastAsia"/>
              </w:rPr>
              <w:t>3</w:t>
            </w:r>
          </w:p>
        </w:tc>
        <w:tc>
          <w:tcPr>
            <w:tcW w:w="4274" w:type="dxa"/>
            <w:vAlign w:val="bottom"/>
          </w:tcPr>
          <w:p w:rsidR="00087FE1" w:rsidRPr="00087FE1" w:rsidRDefault="00087FE1" w:rsidP="00893EB6">
            <w:pPr>
              <w:pStyle w:val="ad"/>
            </w:pPr>
            <w:r w:rsidRPr="00087FE1">
              <w:rPr>
                <w:rFonts w:hint="eastAsia"/>
              </w:rPr>
              <w:t>结构选型及平面布置</w:t>
            </w:r>
          </w:p>
        </w:tc>
        <w:tc>
          <w:tcPr>
            <w:tcW w:w="3226" w:type="dxa"/>
            <w:vAlign w:val="bottom"/>
          </w:tcPr>
          <w:p w:rsidR="00087FE1" w:rsidRPr="00087FE1" w:rsidRDefault="00087FE1" w:rsidP="00893EB6">
            <w:pPr>
              <w:pStyle w:val="ad"/>
            </w:pPr>
            <w:r w:rsidRPr="00087FE1">
              <w:rPr>
                <w:rFonts w:hint="eastAsia"/>
              </w:rPr>
              <w:t>3</w:t>
            </w:r>
            <w:r w:rsidRPr="00087FE1">
              <w:t>.20~</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37E6E">
        <w:trPr>
          <w:trHeight w:val="397"/>
        </w:trPr>
        <w:tc>
          <w:tcPr>
            <w:tcW w:w="1000" w:type="dxa"/>
            <w:vAlign w:val="bottom"/>
          </w:tcPr>
          <w:p w:rsidR="00087FE1" w:rsidRPr="00087FE1" w:rsidRDefault="00087FE1" w:rsidP="00893EB6">
            <w:pPr>
              <w:pStyle w:val="ad"/>
            </w:pPr>
            <w:r w:rsidRPr="00087FE1">
              <w:rPr>
                <w:rFonts w:hint="eastAsia"/>
              </w:rPr>
              <w:t>4</w:t>
            </w:r>
          </w:p>
        </w:tc>
        <w:tc>
          <w:tcPr>
            <w:tcW w:w="4274" w:type="dxa"/>
            <w:vAlign w:val="bottom"/>
          </w:tcPr>
          <w:p w:rsidR="00087FE1" w:rsidRPr="00087FE1" w:rsidRDefault="00087FE1" w:rsidP="00893EB6">
            <w:pPr>
              <w:pStyle w:val="ad"/>
            </w:pPr>
            <w:r w:rsidRPr="00087FE1">
              <w:rPr>
                <w:rFonts w:hint="eastAsia"/>
              </w:rPr>
              <w:t>水平木结构、楼梯计算及施工图绘制</w:t>
            </w:r>
          </w:p>
        </w:tc>
        <w:tc>
          <w:tcPr>
            <w:tcW w:w="3226" w:type="dxa"/>
            <w:vAlign w:val="bottom"/>
          </w:tcPr>
          <w:p w:rsidR="00087FE1" w:rsidRPr="00087FE1" w:rsidRDefault="00087FE1" w:rsidP="00893EB6">
            <w:pPr>
              <w:pStyle w:val="ad"/>
            </w:pPr>
            <w:r w:rsidRPr="00087FE1">
              <w:rPr>
                <w:rFonts w:hint="eastAsia"/>
              </w:rPr>
              <w:t>3</w:t>
            </w:r>
            <w:r w:rsidRPr="00087FE1">
              <w:t>.</w:t>
            </w:r>
            <w:r w:rsidRPr="00087FE1">
              <w:rPr>
                <w:rFonts w:hint="eastAsia"/>
              </w:rPr>
              <w:t>2</w:t>
            </w:r>
            <w:r w:rsidRPr="00087FE1">
              <w:t>7~</w:t>
            </w:r>
            <w:r w:rsidRPr="00087FE1">
              <w:rPr>
                <w:rFonts w:hint="eastAsia"/>
              </w:rPr>
              <w:t>4</w:t>
            </w:r>
            <w:r w:rsidRPr="00087FE1">
              <w:t>.9（第</w:t>
            </w:r>
            <w:r w:rsidRPr="00087FE1">
              <w:rPr>
                <w:rFonts w:hint="eastAsia"/>
              </w:rPr>
              <w:t>5-6</w:t>
            </w:r>
            <w:r w:rsidRPr="00087FE1">
              <w:t>周）</w:t>
            </w:r>
          </w:p>
        </w:tc>
      </w:tr>
      <w:tr w:rsidR="00087FE1" w:rsidRPr="00087FE1" w:rsidTr="00437E6E">
        <w:trPr>
          <w:trHeight w:val="397"/>
        </w:trPr>
        <w:tc>
          <w:tcPr>
            <w:tcW w:w="1000" w:type="dxa"/>
            <w:vAlign w:val="bottom"/>
          </w:tcPr>
          <w:p w:rsidR="00087FE1" w:rsidRPr="00087FE1" w:rsidRDefault="00087FE1" w:rsidP="00893EB6">
            <w:pPr>
              <w:pStyle w:val="ad"/>
            </w:pPr>
            <w:r w:rsidRPr="00087FE1">
              <w:rPr>
                <w:rFonts w:hint="eastAsia"/>
              </w:rPr>
              <w:t>5</w:t>
            </w:r>
          </w:p>
        </w:tc>
        <w:tc>
          <w:tcPr>
            <w:tcW w:w="4274" w:type="dxa"/>
            <w:vAlign w:val="bottom"/>
          </w:tcPr>
          <w:p w:rsidR="00087FE1" w:rsidRPr="00087FE1" w:rsidRDefault="00087FE1" w:rsidP="00893EB6">
            <w:pPr>
              <w:pStyle w:val="ad"/>
            </w:pPr>
            <w:r w:rsidRPr="00087FE1">
              <w:rPr>
                <w:rFonts w:hint="eastAsia"/>
              </w:rPr>
              <w:t>竖向木结构内力计算及施工图绘制</w:t>
            </w:r>
          </w:p>
        </w:tc>
        <w:tc>
          <w:tcPr>
            <w:tcW w:w="3226" w:type="dxa"/>
            <w:vAlign w:val="bottom"/>
          </w:tcPr>
          <w:p w:rsidR="00087FE1" w:rsidRPr="00087FE1" w:rsidRDefault="00087FE1" w:rsidP="00893EB6">
            <w:pPr>
              <w:pStyle w:val="ad"/>
            </w:pPr>
            <w:r w:rsidRPr="00087FE1">
              <w:rPr>
                <w:rFonts w:hint="eastAsia"/>
              </w:rPr>
              <w:t>4</w:t>
            </w:r>
            <w:r w:rsidRPr="00087FE1">
              <w:t>.10~</w:t>
            </w:r>
            <w:r w:rsidRPr="00087FE1">
              <w:rPr>
                <w:rFonts w:hint="eastAsia"/>
              </w:rPr>
              <w:t>5</w:t>
            </w:r>
            <w:r w:rsidRPr="00087FE1">
              <w:t>.7（第</w:t>
            </w:r>
            <w:r w:rsidRPr="00087FE1">
              <w:rPr>
                <w:rFonts w:hint="eastAsia"/>
              </w:rPr>
              <w:t>7-10</w:t>
            </w:r>
            <w:r w:rsidRPr="00087FE1">
              <w:t>周）</w:t>
            </w:r>
          </w:p>
        </w:tc>
      </w:tr>
      <w:tr w:rsidR="00087FE1" w:rsidRPr="00087FE1" w:rsidTr="00437E6E">
        <w:trPr>
          <w:trHeight w:val="397"/>
        </w:trPr>
        <w:tc>
          <w:tcPr>
            <w:tcW w:w="1000" w:type="dxa"/>
            <w:vAlign w:val="bottom"/>
          </w:tcPr>
          <w:p w:rsidR="00087FE1" w:rsidRPr="00087FE1" w:rsidRDefault="00087FE1" w:rsidP="00893EB6">
            <w:pPr>
              <w:pStyle w:val="ad"/>
            </w:pPr>
            <w:r w:rsidRPr="00087FE1">
              <w:rPr>
                <w:rFonts w:hint="eastAsia"/>
              </w:rPr>
              <w:lastRenderedPageBreak/>
              <w:t>6</w:t>
            </w:r>
          </w:p>
        </w:tc>
        <w:tc>
          <w:tcPr>
            <w:tcW w:w="4274" w:type="dxa"/>
            <w:vAlign w:val="bottom"/>
          </w:tcPr>
          <w:p w:rsidR="00087FE1" w:rsidRPr="00087FE1" w:rsidRDefault="00087FE1" w:rsidP="00893EB6">
            <w:pPr>
              <w:pStyle w:val="ad"/>
            </w:pPr>
            <w:r w:rsidRPr="00087FE1">
              <w:rPr>
                <w:rFonts w:hint="eastAsia"/>
              </w:rPr>
              <w:t>基础设计及施工图绘制</w:t>
            </w:r>
          </w:p>
        </w:tc>
        <w:tc>
          <w:tcPr>
            <w:tcW w:w="3226" w:type="dxa"/>
            <w:vAlign w:val="bottom"/>
          </w:tcPr>
          <w:p w:rsidR="00087FE1" w:rsidRPr="00087FE1" w:rsidRDefault="00087FE1" w:rsidP="00893EB6">
            <w:pPr>
              <w:pStyle w:val="ad"/>
            </w:pPr>
            <w:r w:rsidRPr="00087FE1">
              <w:rPr>
                <w:rFonts w:hint="eastAsia"/>
              </w:rPr>
              <w:t>5</w:t>
            </w:r>
            <w:r w:rsidRPr="00087FE1">
              <w:t>.8~</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37E6E">
        <w:trPr>
          <w:trHeight w:val="397"/>
        </w:trPr>
        <w:tc>
          <w:tcPr>
            <w:tcW w:w="1000" w:type="dxa"/>
            <w:vAlign w:val="bottom"/>
          </w:tcPr>
          <w:p w:rsidR="00087FE1" w:rsidRPr="00087FE1" w:rsidRDefault="00087FE1" w:rsidP="00893EB6">
            <w:pPr>
              <w:pStyle w:val="ad"/>
            </w:pPr>
            <w:r w:rsidRPr="00087FE1">
              <w:rPr>
                <w:rFonts w:hint="eastAsia"/>
              </w:rPr>
              <w:t>7</w:t>
            </w:r>
          </w:p>
        </w:tc>
        <w:tc>
          <w:tcPr>
            <w:tcW w:w="4274" w:type="dxa"/>
            <w:vAlign w:val="bottom"/>
          </w:tcPr>
          <w:p w:rsidR="00087FE1" w:rsidRPr="00087FE1" w:rsidRDefault="00087FE1" w:rsidP="00893EB6">
            <w:pPr>
              <w:pStyle w:val="ad"/>
            </w:pPr>
            <w:r w:rsidRPr="00087FE1">
              <w:rPr>
                <w:rFonts w:hint="eastAsia"/>
              </w:rPr>
              <w:t>翻译</w:t>
            </w:r>
          </w:p>
        </w:tc>
        <w:tc>
          <w:tcPr>
            <w:tcW w:w="3226" w:type="dxa"/>
            <w:vAlign w:val="bottom"/>
          </w:tcPr>
          <w:p w:rsidR="00087FE1" w:rsidRPr="00087FE1" w:rsidRDefault="00087FE1" w:rsidP="00893EB6">
            <w:pPr>
              <w:pStyle w:val="ad"/>
            </w:pPr>
            <w:r w:rsidRPr="00087FE1">
              <w:rPr>
                <w:rFonts w:hint="eastAsia"/>
              </w:rPr>
              <w:t>5</w:t>
            </w:r>
            <w:r w:rsidRPr="00087FE1">
              <w:t>.</w:t>
            </w:r>
            <w:r w:rsidRPr="00087FE1">
              <w:rPr>
                <w:rFonts w:hint="eastAsia"/>
              </w:rPr>
              <w:t>2</w:t>
            </w:r>
            <w:r w:rsidRPr="00087FE1">
              <w:t>2~</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37E6E">
        <w:trPr>
          <w:trHeight w:val="397"/>
        </w:trPr>
        <w:tc>
          <w:tcPr>
            <w:tcW w:w="1000" w:type="dxa"/>
            <w:vAlign w:val="bottom"/>
          </w:tcPr>
          <w:p w:rsidR="00087FE1" w:rsidRPr="00087FE1" w:rsidRDefault="00437E6E" w:rsidP="00893EB6">
            <w:pPr>
              <w:pStyle w:val="ad"/>
            </w:pPr>
            <w:r>
              <w:rPr>
                <w:rFonts w:hint="eastAsia"/>
              </w:rPr>
              <w:t>8</w:t>
            </w:r>
          </w:p>
        </w:tc>
        <w:tc>
          <w:tcPr>
            <w:tcW w:w="4274" w:type="dxa"/>
            <w:vAlign w:val="bottom"/>
          </w:tcPr>
          <w:p w:rsidR="00087FE1" w:rsidRPr="00087FE1" w:rsidRDefault="00087FE1" w:rsidP="00893EB6">
            <w:pPr>
              <w:pStyle w:val="ad"/>
            </w:pPr>
            <w:r w:rsidRPr="00087FE1">
              <w:rPr>
                <w:rFonts w:hint="eastAsia"/>
              </w:rPr>
              <w:t>整理计算书、打印出图</w:t>
            </w:r>
          </w:p>
        </w:tc>
        <w:tc>
          <w:tcPr>
            <w:tcW w:w="3226" w:type="dxa"/>
            <w:vAlign w:val="bottom"/>
          </w:tcPr>
          <w:p w:rsidR="00087FE1" w:rsidRPr="00087FE1" w:rsidRDefault="00087FE1" w:rsidP="00893EB6">
            <w:pPr>
              <w:pStyle w:val="ad"/>
            </w:pPr>
            <w:r w:rsidRPr="00087FE1">
              <w:rPr>
                <w:rFonts w:hint="eastAsia"/>
              </w:rPr>
              <w:t>5.</w:t>
            </w:r>
            <w:r w:rsidRPr="00087FE1">
              <w:t>29~</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37E6E">
        <w:trPr>
          <w:trHeight w:val="397"/>
        </w:trPr>
        <w:tc>
          <w:tcPr>
            <w:tcW w:w="1000" w:type="dxa"/>
            <w:vAlign w:val="bottom"/>
          </w:tcPr>
          <w:p w:rsidR="00087FE1" w:rsidRPr="00087FE1" w:rsidRDefault="00437E6E" w:rsidP="00893EB6">
            <w:pPr>
              <w:pStyle w:val="ad"/>
            </w:pPr>
            <w:r>
              <w:rPr>
                <w:rFonts w:hint="eastAsia"/>
              </w:rPr>
              <w:t>9</w:t>
            </w:r>
          </w:p>
        </w:tc>
        <w:tc>
          <w:tcPr>
            <w:tcW w:w="4274" w:type="dxa"/>
            <w:vAlign w:val="bottom"/>
          </w:tcPr>
          <w:p w:rsidR="00087FE1" w:rsidRPr="00087FE1" w:rsidRDefault="00087FE1" w:rsidP="00893EB6">
            <w:pPr>
              <w:pStyle w:val="ad"/>
            </w:pPr>
            <w:r w:rsidRPr="00087FE1">
              <w:rPr>
                <w:rFonts w:hint="eastAsia"/>
              </w:rPr>
              <w:t>整理材料、答辩</w:t>
            </w:r>
          </w:p>
        </w:tc>
        <w:tc>
          <w:tcPr>
            <w:tcW w:w="3226" w:type="dxa"/>
            <w:vAlign w:val="bottom"/>
          </w:tcPr>
          <w:p w:rsidR="00087FE1" w:rsidRPr="00087FE1" w:rsidRDefault="00087FE1" w:rsidP="00893EB6">
            <w:pPr>
              <w:pStyle w:val="ad"/>
              <w:rPr>
                <w:b/>
              </w:rPr>
            </w:pPr>
            <w:r w:rsidRPr="00087FE1">
              <w:rPr>
                <w:rFonts w:hint="eastAsia"/>
              </w:rPr>
              <w:t>6</w:t>
            </w:r>
            <w:r w:rsidRPr="00087FE1">
              <w:t>.</w:t>
            </w:r>
            <w:r w:rsidRPr="00087FE1">
              <w:rPr>
                <w:rFonts w:hint="eastAsia"/>
              </w:rPr>
              <w:t>1</w:t>
            </w:r>
            <w:r w:rsidRPr="00087FE1">
              <w:t>2~</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893EB6">
      <w:pPr>
        <w:pStyle w:val="ad"/>
      </w:pPr>
    </w:p>
    <w:permEnd w:id="2132550280"/>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pPr>
        <w:pStyle w:val="a2"/>
      </w:pPr>
      <w:permStart w:id="1160066132"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pPr>
        <w:pStyle w:val="a2"/>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pPr>
        <w:pStyle w:val="a2"/>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pPr>
        <w:pStyle w:val="a2"/>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pPr>
        <w:pStyle w:val="a2"/>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pPr>
        <w:pStyle w:val="a2"/>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DB10C8">
      <w:pPr>
        <w:pStyle w:val="a2"/>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9938B2">
      <w:pPr>
        <w:pStyle w:val="a2"/>
      </w:pPr>
      <w:r>
        <w:rPr>
          <w:rFonts w:hint="eastAsia"/>
        </w:rPr>
        <w:t>魏小兰</w:t>
      </w:r>
      <w:r>
        <w:rPr>
          <w:rFonts w:hint="eastAsia"/>
        </w:rPr>
        <w:t>.</w:t>
      </w:r>
      <w:r w:rsidRPr="009938B2">
        <w:rPr>
          <w:rFonts w:hint="eastAsia"/>
        </w:rPr>
        <w:t>侗寨村</w:t>
      </w:r>
      <w:r>
        <w:rPr>
          <w:rFonts w:hint="eastAsia"/>
        </w:rPr>
        <w:t>民</w:t>
      </w:r>
      <w:r>
        <w:t>”</w:t>
      </w:r>
      <w:r>
        <w:rPr>
          <w:rFonts w:hint="eastAsia"/>
        </w:rPr>
        <w:t>造新房</w:t>
      </w:r>
      <w: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F0506F" w:rsidRDefault="00AB6D37">
      <w:pPr>
        <w:pStyle w:val="a2"/>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t>2</w:t>
      </w:r>
      <w:r>
        <w:rPr>
          <w:rFonts w:hint="eastAsia"/>
        </w:rPr>
        <w:t>):74</w:t>
      </w:r>
      <w:r>
        <w:t>-8</w:t>
      </w:r>
      <w:r>
        <w:rPr>
          <w:rFonts w:hint="eastAsia"/>
        </w:rPr>
        <w:t>1.</w:t>
      </w:r>
    </w:p>
    <w:p w:rsidR="00F0506F" w:rsidRDefault="00AB6D37">
      <w:pPr>
        <w:pStyle w:val="a2"/>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F0506F" w:rsidRDefault="00AB6D37">
      <w:pPr>
        <w:pStyle w:val="a2"/>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pPr>
        <w:pStyle w:val="a2"/>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pPr>
        <w:pStyle w:val="a2"/>
      </w:pPr>
      <w:r>
        <w:t>European Committee For Standardization. Eurocode 5:Design of timber structures-Part 1-2: General Structural fire design (EN 1995-1-2)</w:t>
      </w:r>
      <w:r>
        <w:rPr>
          <w:rFonts w:hint="eastAsia"/>
        </w:rPr>
        <w:t>，</w:t>
      </w:r>
      <w:r>
        <w:t>2004</w:t>
      </w:r>
      <w:r>
        <w:rPr>
          <w:rFonts w:hint="eastAsia"/>
        </w:rPr>
        <w:t>.</w:t>
      </w:r>
    </w:p>
    <w:p w:rsidR="000F70AF" w:rsidRDefault="00AB6D37" w:rsidP="004D30D1">
      <w:pPr>
        <w:pStyle w:val="a2"/>
      </w:pPr>
      <w:r>
        <w:t>Canadian Wood Council. Introduction to Wood Design Manual 2001[M].Canada</w:t>
      </w:r>
      <w:r>
        <w:rPr>
          <w:rFonts w:hint="eastAsia"/>
        </w:rPr>
        <w:t>，</w:t>
      </w:r>
      <w:r>
        <w:t>2001.</w:t>
      </w:r>
    </w:p>
    <w:p w:rsidR="00BE6D4A" w:rsidRDefault="00BE6D4A">
      <w:pPr>
        <w:widowControl/>
        <w:jc w:val="left"/>
        <w:rPr>
          <w:iCs/>
          <w:color w:val="000000"/>
          <w14:textFill>
            <w14:solidFill>
              <w14:srgbClr w14:val="000000">
                <w14:lumMod w14:val="75000"/>
                <w14:lumOff w14:val="25000"/>
              </w14:srgbClr>
            </w14:solidFill>
          </w14:textFill>
        </w:rPr>
      </w:pP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1160066132"/>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91708832"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8"/>
            </w:pPr>
          </w:p>
          <w:p w:rsidR="00F0506F" w:rsidRDefault="00F0506F">
            <w:pPr>
              <w:pStyle w:val="a8"/>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91708832"/>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831486297"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831486297"/>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FB9" w:rsidRDefault="00D13FB9" w:rsidP="008904B0">
      <w:r>
        <w:separator/>
      </w:r>
    </w:p>
  </w:endnote>
  <w:endnote w:type="continuationSeparator" w:id="0">
    <w:p w:rsidR="00D13FB9" w:rsidRDefault="00D13FB9"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FB9" w:rsidRDefault="00D13FB9" w:rsidP="008904B0">
      <w:r>
        <w:separator/>
      </w:r>
    </w:p>
  </w:footnote>
  <w:footnote w:type="continuationSeparator" w:id="0">
    <w:p w:rsidR="00D13FB9" w:rsidRDefault="00D13FB9" w:rsidP="00890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pStyle w:val="a"/>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C4801A9"/>
    <w:multiLevelType w:val="multilevel"/>
    <w:tmpl w:val="8812B32C"/>
    <w:lvl w:ilvl="0">
      <w:start w:val="1"/>
      <w:numFmt w:val="decimal"/>
      <w:pStyle w:val="a0"/>
      <w:lvlText w:val="%1"/>
      <w:lvlJc w:val="left"/>
      <w:pPr>
        <w:ind w:left="425" w:hanging="425"/>
      </w:pPr>
      <w:rPr>
        <w:rFonts w:hint="eastAsia"/>
      </w:rPr>
    </w:lvl>
    <w:lvl w:ilvl="1">
      <w:start w:val="1"/>
      <w:numFmt w:val="decimal"/>
      <w:pStyle w:val="a1"/>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A7218C"/>
    <w:multiLevelType w:val="multilevel"/>
    <w:tmpl w:val="6CA7218C"/>
    <w:lvl w:ilvl="0">
      <w:start w:val="1"/>
      <w:numFmt w:val="decimal"/>
      <w:pStyle w:val="a2"/>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
  </w:num>
  <w:num w:numId="13">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681F"/>
    <w:rsid w:val="0001120D"/>
    <w:rsid w:val="0003089F"/>
    <w:rsid w:val="000534D2"/>
    <w:rsid w:val="0006349C"/>
    <w:rsid w:val="000651DE"/>
    <w:rsid w:val="00083D3B"/>
    <w:rsid w:val="0008585D"/>
    <w:rsid w:val="00085923"/>
    <w:rsid w:val="00087FE1"/>
    <w:rsid w:val="000A06EA"/>
    <w:rsid w:val="000E0E7C"/>
    <w:rsid w:val="000F31AE"/>
    <w:rsid w:val="000F70AF"/>
    <w:rsid w:val="00107E4D"/>
    <w:rsid w:val="00117889"/>
    <w:rsid w:val="00120525"/>
    <w:rsid w:val="00125526"/>
    <w:rsid w:val="00137786"/>
    <w:rsid w:val="00180853"/>
    <w:rsid w:val="001822F5"/>
    <w:rsid w:val="00193025"/>
    <w:rsid w:val="001A7FF7"/>
    <w:rsid w:val="001D5FE7"/>
    <w:rsid w:val="001E7DC9"/>
    <w:rsid w:val="00217CB8"/>
    <w:rsid w:val="00217F24"/>
    <w:rsid w:val="00241077"/>
    <w:rsid w:val="00241D1C"/>
    <w:rsid w:val="00245266"/>
    <w:rsid w:val="00250960"/>
    <w:rsid w:val="00263E86"/>
    <w:rsid w:val="00265870"/>
    <w:rsid w:val="00287FBB"/>
    <w:rsid w:val="002C323A"/>
    <w:rsid w:val="002D4B04"/>
    <w:rsid w:val="002E2206"/>
    <w:rsid w:val="002F0839"/>
    <w:rsid w:val="002F323F"/>
    <w:rsid w:val="00314D76"/>
    <w:rsid w:val="0031561D"/>
    <w:rsid w:val="00352771"/>
    <w:rsid w:val="003541A2"/>
    <w:rsid w:val="003750D2"/>
    <w:rsid w:val="00386220"/>
    <w:rsid w:val="00395675"/>
    <w:rsid w:val="003A742E"/>
    <w:rsid w:val="003B0426"/>
    <w:rsid w:val="003C56B6"/>
    <w:rsid w:val="004030AA"/>
    <w:rsid w:val="0042402F"/>
    <w:rsid w:val="004377B6"/>
    <w:rsid w:val="00437E6E"/>
    <w:rsid w:val="0044226A"/>
    <w:rsid w:val="00444587"/>
    <w:rsid w:val="00444EA1"/>
    <w:rsid w:val="004652AE"/>
    <w:rsid w:val="004D1894"/>
    <w:rsid w:val="004D30D1"/>
    <w:rsid w:val="004D352F"/>
    <w:rsid w:val="004D71AF"/>
    <w:rsid w:val="004E6B31"/>
    <w:rsid w:val="004F45AA"/>
    <w:rsid w:val="005040BF"/>
    <w:rsid w:val="00507798"/>
    <w:rsid w:val="005115A7"/>
    <w:rsid w:val="0052449D"/>
    <w:rsid w:val="00532EAF"/>
    <w:rsid w:val="0055357B"/>
    <w:rsid w:val="00553A6E"/>
    <w:rsid w:val="00590B67"/>
    <w:rsid w:val="00595F24"/>
    <w:rsid w:val="005A0222"/>
    <w:rsid w:val="005A1E6B"/>
    <w:rsid w:val="005A3AC1"/>
    <w:rsid w:val="005B22F9"/>
    <w:rsid w:val="005C2E5C"/>
    <w:rsid w:val="005C30C0"/>
    <w:rsid w:val="006028AA"/>
    <w:rsid w:val="006072A1"/>
    <w:rsid w:val="00617215"/>
    <w:rsid w:val="00640B38"/>
    <w:rsid w:val="006A462B"/>
    <w:rsid w:val="006A5BFB"/>
    <w:rsid w:val="006B28C8"/>
    <w:rsid w:val="006C543B"/>
    <w:rsid w:val="006F3719"/>
    <w:rsid w:val="006F78E5"/>
    <w:rsid w:val="00713785"/>
    <w:rsid w:val="00722FA4"/>
    <w:rsid w:val="007269F6"/>
    <w:rsid w:val="00734B4F"/>
    <w:rsid w:val="00734BB4"/>
    <w:rsid w:val="00734F60"/>
    <w:rsid w:val="007501E4"/>
    <w:rsid w:val="00756254"/>
    <w:rsid w:val="00761C4E"/>
    <w:rsid w:val="007778D0"/>
    <w:rsid w:val="007A154C"/>
    <w:rsid w:val="007A1F7D"/>
    <w:rsid w:val="007C0A4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C10CC"/>
    <w:rsid w:val="008C1668"/>
    <w:rsid w:val="008D5770"/>
    <w:rsid w:val="008E2049"/>
    <w:rsid w:val="008F5532"/>
    <w:rsid w:val="00901CBB"/>
    <w:rsid w:val="0090609E"/>
    <w:rsid w:val="0095516C"/>
    <w:rsid w:val="0098173F"/>
    <w:rsid w:val="009938B2"/>
    <w:rsid w:val="009A5499"/>
    <w:rsid w:val="009F42A6"/>
    <w:rsid w:val="00A04811"/>
    <w:rsid w:val="00A21022"/>
    <w:rsid w:val="00A47B6B"/>
    <w:rsid w:val="00A553B7"/>
    <w:rsid w:val="00A65763"/>
    <w:rsid w:val="00A81357"/>
    <w:rsid w:val="00AB6D37"/>
    <w:rsid w:val="00AC158F"/>
    <w:rsid w:val="00AC1881"/>
    <w:rsid w:val="00AC28ED"/>
    <w:rsid w:val="00AC5DC7"/>
    <w:rsid w:val="00AE24CE"/>
    <w:rsid w:val="00AF506B"/>
    <w:rsid w:val="00B24D71"/>
    <w:rsid w:val="00B3192C"/>
    <w:rsid w:val="00B63A0C"/>
    <w:rsid w:val="00B71E3C"/>
    <w:rsid w:val="00B750B8"/>
    <w:rsid w:val="00B7706F"/>
    <w:rsid w:val="00B9183D"/>
    <w:rsid w:val="00BA2DE5"/>
    <w:rsid w:val="00BE4509"/>
    <w:rsid w:val="00BE6D4A"/>
    <w:rsid w:val="00BE6DCD"/>
    <w:rsid w:val="00BF1FCC"/>
    <w:rsid w:val="00BF6275"/>
    <w:rsid w:val="00C023E9"/>
    <w:rsid w:val="00C0575A"/>
    <w:rsid w:val="00C157D7"/>
    <w:rsid w:val="00C25A7B"/>
    <w:rsid w:val="00C522A2"/>
    <w:rsid w:val="00C57161"/>
    <w:rsid w:val="00C97E53"/>
    <w:rsid w:val="00CA6BFB"/>
    <w:rsid w:val="00CB3579"/>
    <w:rsid w:val="00CF1270"/>
    <w:rsid w:val="00D13FB9"/>
    <w:rsid w:val="00D248FD"/>
    <w:rsid w:val="00D25AB4"/>
    <w:rsid w:val="00D36490"/>
    <w:rsid w:val="00D375B9"/>
    <w:rsid w:val="00D37BFC"/>
    <w:rsid w:val="00D7500B"/>
    <w:rsid w:val="00D82E2B"/>
    <w:rsid w:val="00D847F7"/>
    <w:rsid w:val="00DA4ED1"/>
    <w:rsid w:val="00DA696B"/>
    <w:rsid w:val="00DB10C8"/>
    <w:rsid w:val="00DF445E"/>
    <w:rsid w:val="00DF7EAC"/>
    <w:rsid w:val="00E06B5E"/>
    <w:rsid w:val="00E07074"/>
    <w:rsid w:val="00E22099"/>
    <w:rsid w:val="00E36851"/>
    <w:rsid w:val="00E37A5F"/>
    <w:rsid w:val="00E40B46"/>
    <w:rsid w:val="00E4445C"/>
    <w:rsid w:val="00E44ED1"/>
    <w:rsid w:val="00E657D7"/>
    <w:rsid w:val="00E66490"/>
    <w:rsid w:val="00E71056"/>
    <w:rsid w:val="00EB10F8"/>
    <w:rsid w:val="00EC5C30"/>
    <w:rsid w:val="00EE1E2D"/>
    <w:rsid w:val="00EF5B36"/>
    <w:rsid w:val="00F0506F"/>
    <w:rsid w:val="00F16BE6"/>
    <w:rsid w:val="00F2542C"/>
    <w:rsid w:val="00F2568F"/>
    <w:rsid w:val="00F40E0B"/>
    <w:rsid w:val="00F5754C"/>
    <w:rsid w:val="00F84CF6"/>
    <w:rsid w:val="00F962FD"/>
    <w:rsid w:val="00F96B06"/>
    <w:rsid w:val="00FC7B45"/>
    <w:rsid w:val="00FE07D2"/>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rPr>
  </w:style>
  <w:style w:type="paragraph" w:styleId="2">
    <w:name w:val="heading 2"/>
    <w:basedOn w:val="a3"/>
    <w:next w:val="a3"/>
    <w:link w:val="2Char"/>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Char"/>
    <w:rPr>
      <w:b/>
      <w:bCs/>
    </w:rPr>
  </w:style>
  <w:style w:type="paragraph" w:styleId="a8">
    <w:name w:val="annotation text"/>
    <w:basedOn w:val="a3"/>
    <w:link w:val="Char1"/>
    <w:pPr>
      <w:jc w:val="left"/>
    </w:pPr>
  </w:style>
  <w:style w:type="paragraph" w:styleId="a9">
    <w:name w:val="Balloon Text"/>
    <w:basedOn w:val="a3"/>
    <w:semiHidden/>
    <w:qFormat/>
    <w:rPr>
      <w:sz w:val="18"/>
      <w:szCs w:val="18"/>
    </w:rPr>
  </w:style>
  <w:style w:type="paragraph" w:styleId="aa">
    <w:name w:val="footer"/>
    <w:basedOn w:val="a3"/>
    <w:link w:val="Char0"/>
    <w:qFormat/>
    <w:pPr>
      <w:tabs>
        <w:tab w:val="center" w:pos="4153"/>
        <w:tab w:val="right" w:pos="8306"/>
      </w:tabs>
      <w:snapToGrid w:val="0"/>
      <w:jc w:val="left"/>
    </w:pPr>
    <w:rPr>
      <w:sz w:val="18"/>
      <w:szCs w:val="18"/>
    </w:rPr>
  </w:style>
  <w:style w:type="paragraph" w:styleId="ab">
    <w:name w:val="header"/>
    <w:basedOn w:val="a3"/>
    <w:link w:val="Char2"/>
    <w:pPr>
      <w:pBdr>
        <w:bottom w:val="single" w:sz="6" w:space="1" w:color="auto"/>
      </w:pBdr>
      <w:tabs>
        <w:tab w:val="center" w:pos="4153"/>
        <w:tab w:val="right" w:pos="8306"/>
      </w:tabs>
      <w:snapToGrid w:val="0"/>
      <w:jc w:val="center"/>
    </w:pPr>
    <w:rPr>
      <w:sz w:val="18"/>
      <w:szCs w:val="18"/>
    </w:rPr>
  </w:style>
  <w:style w:type="character" w:styleId="ac">
    <w:name w:val="annotation reference"/>
    <w:rPr>
      <w:sz w:val="21"/>
      <w:szCs w:val="21"/>
    </w:rPr>
  </w:style>
  <w:style w:type="character" w:customStyle="1" w:styleId="Char2">
    <w:name w:val="页眉 Char"/>
    <w:link w:val="ab"/>
    <w:rPr>
      <w:kern w:val="2"/>
      <w:sz w:val="18"/>
      <w:szCs w:val="18"/>
    </w:rPr>
  </w:style>
  <w:style w:type="character" w:customStyle="1" w:styleId="Char">
    <w:name w:val="批注主题 Char"/>
    <w:link w:val="a7"/>
    <w:qFormat/>
    <w:rPr>
      <w:b/>
      <w:bCs/>
      <w:kern w:val="2"/>
      <w:sz w:val="21"/>
    </w:rPr>
  </w:style>
  <w:style w:type="character" w:customStyle="1" w:styleId="Char1">
    <w:name w:val="批注文字 Char1"/>
    <w:link w:val="a8"/>
    <w:rPr>
      <w:kern w:val="2"/>
      <w:sz w:val="21"/>
    </w:rPr>
  </w:style>
  <w:style w:type="character" w:customStyle="1" w:styleId="Char3">
    <w:name w:val="一级标题 Char"/>
    <w:link w:val="a0"/>
    <w:rsid w:val="00893EB6"/>
    <w:rPr>
      <w:rFonts w:ascii="宋体" w:eastAsia="黑体" w:hAnsi="宋体"/>
      <w:kern w:val="2"/>
      <w:sz w:val="21"/>
      <w:szCs w:val="18"/>
    </w:rPr>
  </w:style>
  <w:style w:type="paragraph" w:customStyle="1" w:styleId="a0">
    <w:name w:val="一级标题"/>
    <w:basedOn w:val="a3"/>
    <w:next w:val="a1"/>
    <w:link w:val="Char3"/>
    <w:qFormat/>
    <w:rsid w:val="00893EB6"/>
    <w:pPr>
      <w:numPr>
        <w:numId w:val="3"/>
      </w:numPr>
      <w:spacing w:beforeLines="50" w:before="50" w:afterLines="50" w:after="50" w:line="360" w:lineRule="exact"/>
      <w:ind w:left="0" w:firstLine="0"/>
      <w:jc w:val="left"/>
      <w:outlineLvl w:val="0"/>
    </w:pPr>
    <w:rPr>
      <w:rFonts w:ascii="宋体" w:eastAsia="黑体" w:hAnsi="宋体"/>
      <w:szCs w:val="18"/>
    </w:rPr>
  </w:style>
  <w:style w:type="character" w:customStyle="1" w:styleId="Char0">
    <w:name w:val="页脚 Char"/>
    <w:link w:val="aa"/>
    <w:rPr>
      <w:kern w:val="2"/>
      <w:sz w:val="18"/>
      <w:szCs w:val="18"/>
    </w:rPr>
  </w:style>
  <w:style w:type="character" w:customStyle="1" w:styleId="Char4">
    <w:name w:val="正文(本人修改) Char"/>
    <w:link w:val="ad"/>
    <w:rsid w:val="00893EB6"/>
    <w:rPr>
      <w:rFonts w:ascii="宋体" w:hAnsi="宋体"/>
      <w:kern w:val="2"/>
      <w:sz w:val="21"/>
      <w:szCs w:val="18"/>
    </w:rPr>
  </w:style>
  <w:style w:type="paragraph" w:customStyle="1" w:styleId="ad">
    <w:name w:val="正文(本人修改)"/>
    <w:basedOn w:val="a3"/>
    <w:link w:val="Char4"/>
    <w:qFormat/>
    <w:rsid w:val="00893EB6"/>
    <w:pPr>
      <w:spacing w:line="360" w:lineRule="exact"/>
      <w:ind w:firstLineChars="200" w:firstLine="420"/>
    </w:pPr>
    <w:rPr>
      <w:rFonts w:ascii="宋体" w:hAnsi="宋体"/>
      <w:szCs w:val="18"/>
    </w:rPr>
  </w:style>
  <w:style w:type="character" w:customStyle="1" w:styleId="Char5">
    <w:name w:val="批注文字 Char"/>
    <w:rPr>
      <w:kern w:val="2"/>
      <w:sz w:val="21"/>
    </w:rPr>
  </w:style>
  <w:style w:type="character" w:customStyle="1" w:styleId="apple-converted-space">
    <w:name w:val="apple-converted-space"/>
  </w:style>
  <w:style w:type="paragraph" w:customStyle="1" w:styleId="1">
    <w:name w:val="列出段落1"/>
    <w:basedOn w:val="a3"/>
    <w:uiPriority w:val="34"/>
    <w:qFormat/>
    <w:pPr>
      <w:adjustRightInd w:val="0"/>
      <w:ind w:firstLineChars="200" w:firstLine="420"/>
      <w:textAlignment w:val="baseline"/>
    </w:pPr>
    <w:rPr>
      <w:szCs w:val="21"/>
    </w:rPr>
  </w:style>
  <w:style w:type="paragraph" w:customStyle="1" w:styleId="a2">
    <w:name w:val="引用（正式）"/>
    <w:basedOn w:val="10"/>
    <w:link w:val="Char6"/>
    <w:qFormat/>
    <w:pPr>
      <w:numPr>
        <w:numId w:val="2"/>
      </w:numPr>
      <w:spacing w:before="0" w:after="0" w:line="360" w:lineRule="exact"/>
      <w:ind w:right="0"/>
      <w:jc w:val="left"/>
    </w:pPr>
    <w:rPr>
      <w:i w:val="0"/>
      <w:color w:val="000000"/>
      <w14:textFill>
        <w14:solidFill>
          <w14:srgbClr w14:val="000000">
            <w14:lumMod w14:val="75000"/>
            <w14:lumOff w14:val="25000"/>
          </w14:srgbClr>
        </w14:solidFill>
      </w14:textFill>
    </w:rPr>
  </w:style>
  <w:style w:type="paragraph" w:customStyle="1" w:styleId="10">
    <w:name w:val="引用1"/>
    <w:basedOn w:val="a3"/>
    <w:next w:val="a3"/>
    <w:link w:val="Char7"/>
    <w:uiPriority w:val="99"/>
    <w:qFormat/>
    <w:pPr>
      <w:spacing w:before="200" w:after="160"/>
      <w:ind w:left="864" w:right="864"/>
      <w:jc w:val="center"/>
    </w:pPr>
    <w:rPr>
      <w:i/>
      <w:iCs/>
      <w:color w:val="404040" w:themeColor="text1" w:themeTint="BF"/>
    </w:rPr>
  </w:style>
  <w:style w:type="character" w:customStyle="1" w:styleId="Char6">
    <w:name w:val="引用（正式） Char"/>
    <w:basedOn w:val="a4"/>
    <w:link w:val="a2"/>
    <w:rPr>
      <w:iCs/>
      <w:kern w:val="2"/>
      <w:sz w:val="21"/>
    </w:rPr>
  </w:style>
  <w:style w:type="character" w:customStyle="1" w:styleId="Char7">
    <w:name w:val="引用 Char"/>
    <w:basedOn w:val="a4"/>
    <w:link w:val="10"/>
    <w:uiPriority w:val="99"/>
    <w:rPr>
      <w:i/>
      <w:iCs/>
      <w:color w:val="404040" w:themeColor="text1" w:themeTint="BF"/>
      <w:kern w:val="2"/>
      <w:sz w:val="21"/>
    </w:rPr>
  </w:style>
  <w:style w:type="paragraph" w:customStyle="1" w:styleId="ae">
    <w:name w:val="一级标题（第二部分）"/>
    <w:basedOn w:val="a0"/>
    <w:next w:val="a1"/>
    <w:link w:val="Char8"/>
    <w:qFormat/>
    <w:rsid w:val="00AB6D37"/>
  </w:style>
  <w:style w:type="paragraph" w:customStyle="1" w:styleId="20">
    <w:name w:val="列出段落2"/>
    <w:basedOn w:val="a3"/>
    <w:uiPriority w:val="99"/>
    <w:qFormat/>
    <w:pPr>
      <w:ind w:firstLineChars="200" w:firstLine="420"/>
    </w:pPr>
  </w:style>
  <w:style w:type="character" w:customStyle="1" w:styleId="Char8">
    <w:name w:val="一级标题（第二部分） Char"/>
    <w:basedOn w:val="Char3"/>
    <w:link w:val="ae"/>
    <w:qFormat/>
    <w:rsid w:val="00AB6D37"/>
    <w:rPr>
      <w:rFonts w:ascii="宋体" w:eastAsia="黑体" w:hAnsi="宋体"/>
      <w:kern w:val="2"/>
      <w:sz w:val="21"/>
      <w:szCs w:val="18"/>
    </w:rPr>
  </w:style>
  <w:style w:type="paragraph" w:customStyle="1" w:styleId="a1">
    <w:name w:val="二级标题"/>
    <w:basedOn w:val="a3"/>
    <w:next w:val="ad"/>
    <w:link w:val="Char9"/>
    <w:qFormat/>
    <w:rsid w:val="00893EB6"/>
    <w:pPr>
      <w:numPr>
        <w:ilvl w:val="1"/>
        <w:numId w:val="3"/>
      </w:numPr>
      <w:spacing w:beforeLines="50" w:before="50" w:afterLines="50" w:after="50" w:line="360" w:lineRule="exact"/>
      <w:ind w:left="0" w:firstLineChars="200" w:firstLine="200"/>
      <w:jc w:val="left"/>
      <w:outlineLvl w:val="1"/>
    </w:pPr>
    <w:rPr>
      <w:rFonts w:eastAsia="黑体" w:cstheme="majorBidi"/>
      <w:bCs/>
      <w:szCs w:val="32"/>
    </w:rPr>
  </w:style>
  <w:style w:type="character" w:customStyle="1" w:styleId="Char9">
    <w:name w:val="二级标题 Char"/>
    <w:basedOn w:val="Char4"/>
    <w:link w:val="a1"/>
    <w:rsid w:val="00893EB6"/>
    <w:rPr>
      <w:rFonts w:ascii="宋体" w:eastAsia="黑体" w:hAnsi="宋体" w:cstheme="majorBidi"/>
      <w:bCs/>
      <w:kern w:val="2"/>
      <w:sz w:val="21"/>
      <w:szCs w:val="32"/>
    </w:rPr>
  </w:style>
  <w:style w:type="paragraph" w:styleId="21">
    <w:name w:val="index 2"/>
    <w:basedOn w:val="a3"/>
    <w:next w:val="a3"/>
    <w:autoRedefine/>
    <w:rsid w:val="0003089F"/>
    <w:pPr>
      <w:ind w:leftChars="200" w:left="200"/>
    </w:pPr>
  </w:style>
  <w:style w:type="character" w:customStyle="1" w:styleId="2Char">
    <w:name w:val="标题 2 Char"/>
    <w:basedOn w:val="a4"/>
    <w:link w:val="2"/>
    <w:semiHidden/>
    <w:rsid w:val="00AB6D37"/>
    <w:rPr>
      <w:rFonts w:asciiTheme="majorHAnsi" w:eastAsiaTheme="majorEastAsia" w:hAnsiTheme="majorHAnsi" w:cstheme="majorBidi"/>
      <w:b/>
      <w:bCs/>
      <w:kern w:val="2"/>
      <w:sz w:val="32"/>
      <w:szCs w:val="32"/>
    </w:rPr>
  </w:style>
  <w:style w:type="paragraph" w:customStyle="1" w:styleId="a">
    <w:name w:val="表格标题"/>
    <w:basedOn w:val="a3"/>
    <w:next w:val="a3"/>
    <w:link w:val="Chara"/>
    <w:qFormat/>
    <w:rsid w:val="004D352F"/>
    <w:pPr>
      <w:numPr>
        <w:numId w:val="12"/>
      </w:numPr>
      <w:spacing w:afterLines="50" w:after="120" w:line="360" w:lineRule="exact"/>
      <w:jc w:val="center"/>
      <w:outlineLvl w:val="1"/>
    </w:pPr>
    <w:rPr>
      <w:sz w:val="18"/>
    </w:rPr>
  </w:style>
  <w:style w:type="character" w:customStyle="1" w:styleId="Chara">
    <w:name w:val="表格标题 Char"/>
    <w:basedOn w:val="Char4"/>
    <w:link w:val="a"/>
    <w:rsid w:val="004D352F"/>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986690-5119-4D0C-B723-68EAB33D9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774</Words>
  <Characters>4416</Characters>
  <Application>Microsoft Office Word</Application>
  <DocSecurity>8</DocSecurity>
  <Lines>36</Lines>
  <Paragraphs>10</Paragraphs>
  <ScaleCrop>false</ScaleCrop>
  <Company>Tongji University</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71</cp:revision>
  <cp:lastPrinted>2017-03-15T06:23:00Z</cp:lastPrinted>
  <dcterms:created xsi:type="dcterms:W3CDTF">2017-03-12T11:51:00Z</dcterms:created>
  <dcterms:modified xsi:type="dcterms:W3CDTF">2017-03-15T08:42:00Z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