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5568F7">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5568F7" w:rsidRPr="002412F0" w:rsidRDefault="005568F7" w:rsidP="0057344F">
                  <w:pPr>
                    <w:rPr>
                      <w:color w:val="0070C0"/>
                      <w:sz w:val="18"/>
                      <w:szCs w:val="18"/>
                    </w:rPr>
                  </w:pPr>
                  <w:r w:rsidRPr="002412F0">
                    <w:rPr>
                      <w:color w:val="0070C0"/>
                      <w:sz w:val="18"/>
                      <w:szCs w:val="18"/>
                    </w:rPr>
                    <w:t>课题名称：小二号，黑体，加粗，居中，行距18磅，段前0.5行，段后0.5行。上下各空一行。</w:t>
                  </w:r>
                </w:p>
                <w:p w:rsidR="005568F7" w:rsidRPr="009D3D28" w:rsidRDefault="005568F7"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5568F7"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5568F7" w:rsidRPr="002412F0" w:rsidRDefault="005568F7"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5568F7"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5568F7" w:rsidRPr="002412F0" w:rsidRDefault="005568F7"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5568F7"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5568F7" w:rsidRPr="002412F0" w:rsidRDefault="005568F7"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5568F7"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5568F7" w:rsidRPr="002412F0" w:rsidRDefault="005568F7"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5568F7"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5568F7" w:rsidRPr="002412F0" w:rsidRDefault="005568F7"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5568F7"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5568F7" w:rsidRPr="002412F0" w:rsidRDefault="005568F7"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5568F7"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5568F7" w:rsidRPr="002412F0" w:rsidRDefault="005568F7"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5568F7"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5568F7" w:rsidRPr="002412F0" w:rsidRDefault="005568F7"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5568F7"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5568F7" w:rsidRPr="002412F0" w:rsidRDefault="005568F7"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5568F7"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5568F7" w:rsidRPr="002412F0" w:rsidRDefault="005568F7"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5568F7" w:rsidRPr="002412F0" w:rsidRDefault="005568F7"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5568F7"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5568F7" w:rsidRPr="002412F0" w:rsidRDefault="005568F7"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5568F7"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5568F7" w:rsidRPr="002412F0" w:rsidRDefault="005568F7"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5568F7"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5568F7"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5568F7"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5568F7"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5568F7"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5568F7"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5568F7"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5568F7"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5568F7"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5568F7"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5568F7"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5568F7"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5568F7"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5568F7"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5568F7"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5568F7"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5568F7"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5568F7"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5568F7"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5568F7"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5568F7"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5568F7"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5568F7"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5568F7"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5568F7"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5568F7"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5568F7"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5568F7"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5568F7"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lastRenderedPageBreak/>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proofErr w:type="spellStart"/>
      <w:r>
        <w:rPr>
          <w:rFonts w:hint="eastAsia"/>
          <w:lang w:eastAsia="zh-CN"/>
        </w:rPr>
        <w:t>C</w:t>
      </w:r>
      <w:r>
        <w:rPr>
          <w:rFonts w:hint="eastAsia"/>
          <w:lang w:eastAsia="zh-CN"/>
        </w:rPr>
        <w:t>形轻钢龙骨隔墙</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F24C72">
        <w:tc>
          <w:tcPr>
            <w:tcW w:w="4389" w:type="dxa"/>
          </w:tcPr>
          <w:p w:rsidR="009E7E50" w:rsidRPr="00C7300C" w:rsidRDefault="009E7E50" w:rsidP="00F24C72">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F24C72">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24C72">
        <w:tc>
          <w:tcPr>
            <w:tcW w:w="4389" w:type="dxa"/>
            <w:tcBorders>
              <w:top w:val="single" w:sz="4" w:space="0" w:color="auto"/>
            </w:tcBorders>
          </w:tcPr>
          <w:p w:rsidR="009E7E50" w:rsidRPr="00C7300C" w:rsidRDefault="009E7E50" w:rsidP="00F24C7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F24C72">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5568F7" w:rsidRPr="00A42A11" w:rsidTr="00AB458E">
        <w:tc>
          <w:tcPr>
            <w:tcW w:w="4389" w:type="dxa"/>
          </w:tcPr>
          <w:p w:rsidR="005568F7" w:rsidRDefault="005568F7" w:rsidP="00147C5F">
            <w:pPr>
              <w:pStyle w:val="GP-4"/>
              <w:ind w:firstLine="360"/>
              <w:rPr>
                <w:rFonts w:hint="eastAsia"/>
              </w:rPr>
            </w:pPr>
            <w:r>
              <w:rPr>
                <w:rFonts w:hint="eastAsia"/>
              </w:rPr>
              <w:t>走廊</w:t>
            </w:r>
          </w:p>
        </w:tc>
        <w:tc>
          <w:tcPr>
            <w:tcW w:w="4389" w:type="dxa"/>
          </w:tcPr>
          <w:p w:rsidR="005568F7" w:rsidRDefault="00BF2952" w:rsidP="008A3907">
            <w:pPr>
              <w:pStyle w:val="GP-4"/>
              <w:ind w:firstLine="360"/>
              <w:jc w:val="center"/>
              <w:rPr>
                <w:rFonts w:ascii="等线" w:hAnsi="等线" w:cs="Times New Roman" w:hint="eastAsia"/>
              </w:rPr>
            </w:pPr>
            <m:oMathPara>
              <m:oMath>
                <m:r>
                  <m:rPr>
                    <m:sty m:val="p"/>
                  </m:rPr>
                  <w:rPr>
                    <w:rFonts w:ascii="Cambria Math" w:hAnsi="Cambria Math" w:cs="Times New Roman" w:hint="eastAsia"/>
                  </w:rPr>
                  <m:t>2.0</m:t>
                </m:r>
              </m:oMath>
            </m:oMathPara>
            <w:bookmarkStart w:id="13" w:name="_GoBack"/>
            <w:bookmarkEnd w:id="13"/>
          </w:p>
        </w:tc>
      </w:tr>
      <w:tr w:rsidR="00AB458E" w:rsidRPr="00A42A11" w:rsidTr="00AB458E">
        <w:tc>
          <w:tcPr>
            <w:tcW w:w="4389" w:type="dxa"/>
          </w:tcPr>
          <w:p w:rsidR="00AB458E" w:rsidRPr="00A42A11" w:rsidRDefault="00553231" w:rsidP="00147C5F">
            <w:pPr>
              <w:pStyle w:val="GP-4"/>
              <w:ind w:firstLine="360"/>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5568F7"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lastRenderedPageBreak/>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5568F7"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5568F7"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5568F7"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5568F7"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E668C6"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219pt" o:ole="">
            <v:imagedata r:id="rId10" o:title="" croptop="7598f" cropbottom="16147f" cropleft="20935f" cropright="33223f"/>
          </v:shape>
          <o:OLEObject Type="Embed" ProgID="AutoCAD.Drawing.20" ShapeID="_x0000_i1027" DrawAspect="Content" ObjectID="_1557049912"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437728">
        <w:rPr>
          <w:rFonts w:hint="eastAsia"/>
        </w:rPr>
        <w:t>各</w:t>
      </w:r>
      <w:r w:rsidR="00C52D3F">
        <w:rPr>
          <w:rFonts w:hint="eastAsia"/>
        </w:rPr>
        <w:t>楼层质量</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proofErr w:type="spellStart"/>
      <w:r>
        <w:rPr>
          <w:rFonts w:hint="eastAsia"/>
        </w:rPr>
        <w:t>包括门窗等</w:t>
      </w:r>
      <w:proofErr w:type="spellEnd"/>
      <w:r>
        <w:rPr>
          <w:rFonts w:hint="eastAsia"/>
        </w:rPr>
        <w:t>)</w:t>
      </w:r>
      <w:proofErr w:type="spellStart"/>
      <w:r>
        <w:rPr>
          <w:rFonts w:hint="eastAsia"/>
        </w:rPr>
        <w:t>重量以及该楼面活荷载的组合值，</w:t>
      </w:r>
      <w:r w:rsidR="007B7DF1">
        <w:rPr>
          <w:rFonts w:hint="eastAsia"/>
        </w:rPr>
        <w:t>一般情况下，楼层活荷载按照</w:t>
      </w:r>
      <w:proofErr w:type="spellEnd"/>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D86008" w:rsidRPr="007B7DF1" w:rsidRDefault="007A6C8C" w:rsidP="007A6C8C">
      <w:pPr>
        <w:pStyle w:val="GP-fb"/>
        <w:ind w:firstLine="420"/>
      </w:pPr>
      <w:r>
        <w:rPr>
          <w:rFonts w:hint="eastAsia"/>
        </w:rPr>
        <w:t>a</w:t>
      </w:r>
      <w:r>
        <w:t xml:space="preserve">. </w:t>
      </w:r>
      <w:r w:rsidR="0053472E">
        <w:rPr>
          <w:rFonts w:hint="eastAsia"/>
        </w:rPr>
        <w:t>一层</w:t>
      </w: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Pr="00C2576E" w:rsidRDefault="002738DE" w:rsidP="00C52D3F">
      <w:pPr>
        <w:pStyle w:val="GP-4"/>
      </w:pPr>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5568F7" w:rsidP="0057344F">
      <w:pPr>
        <w:pStyle w:val="GP-3"/>
        <w:ind w:firstLine="413"/>
        <w:rPr>
          <w:rFonts w:cs="Arial"/>
          <w:b/>
        </w:rPr>
      </w:pPr>
      <w:bookmarkStart w:id="15"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5568F7" w:rsidRPr="002412F0" w:rsidRDefault="005568F7"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6"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5"/>
      <w:bookmarkEnd w:id="16"/>
      <w:proofErr w:type="spellEnd"/>
    </w:p>
    <w:p w:rsidR="007525D4" w:rsidRPr="00D67025" w:rsidRDefault="007525D4" w:rsidP="0057344F">
      <w:pPr>
        <w:spacing w:line="360" w:lineRule="exact"/>
        <w:rPr>
          <w:rFonts w:ascii="宋体" w:hAnsi="宋体"/>
        </w:rPr>
      </w:pPr>
      <w:bookmarkStart w:id="17"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5568F7"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8" w:name="_Toc261510873"/>
        <w:bookmarkStart w:id="19"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8"/>
        <w:bookmarkEnd w:id="19"/>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0" w:name="_Toc261510874"/>
      <w:bookmarkStart w:id="21"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0"/>
      <w:bookmarkEnd w:id="21"/>
      <w:proofErr w:type="spellEnd"/>
    </w:p>
    <w:bookmarkEnd w:id="17"/>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5568F7"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5568F7" w:rsidRPr="002412F0" w:rsidRDefault="005568F7"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5568F7" w:rsidP="0057344F">
      <w:pPr>
        <w:pStyle w:val="1"/>
        <w:spacing w:beforeLines="50" w:before="120" w:afterLines="50" w:after="120" w:line="360" w:lineRule="exact"/>
        <w:jc w:val="center"/>
        <w:rPr>
          <w:rFonts w:ascii="Arial" w:eastAsia="黑体" w:hAnsi="Arial" w:cs="Arial"/>
          <w:b w:val="0"/>
          <w:i w:val="0"/>
        </w:rPr>
      </w:pPr>
      <w:bookmarkStart w:id="22" w:name="_Toc261510875"/>
      <w:bookmarkStart w:id="23"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5568F7" w:rsidRPr="00497E27" w:rsidRDefault="005568F7" w:rsidP="0057344F">
                  <w:pPr>
                    <w:rPr>
                      <w:color w:val="0070C0"/>
                    </w:rPr>
                  </w:pPr>
                  <w:r w:rsidRPr="00497E27">
                    <w:rPr>
                      <w:rFonts w:hint="eastAsia"/>
                      <w:color w:val="0070C0"/>
                      <w:sz w:val="18"/>
                      <w:szCs w:val="18"/>
                    </w:rPr>
                    <w:t>每章另起一页</w:t>
                  </w:r>
                </w:p>
              </w:txbxContent>
            </v:textbox>
          </v:shape>
        </w:pict>
      </w:r>
      <w:bookmarkStart w:id="24"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2"/>
      <w:bookmarkEnd w:id="24"/>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5" w:name="_Toc261510876"/>
      <w:bookmarkStart w:id="26" w:name="_Toc402184267"/>
      <w:bookmarkStart w:id="27" w:name="生成函数法测定稳定常数关系式的导出"/>
      <w:bookmarkEnd w:id="23"/>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5"/>
      <w:bookmarkEnd w:id="26"/>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8" type="#_x0000_t75" style="width:100.5pt;height:1in" o:ole="" fillcolor="window">
            <v:imagedata r:id="rId12" o:title=""/>
          </v:shape>
          <o:OLEObject Type="Embed" ProgID="Equation.3" ShapeID="_x0000_i1028" DrawAspect="Content" ObjectID="_1557049913" r:id="rId13"/>
        </w:object>
      </w:r>
      <w:r w:rsidRPr="00660DCA">
        <w:rPr>
          <w:color w:val="000000"/>
        </w:rPr>
        <w:t xml:space="preserve">   或   </w:t>
      </w:r>
      <w:r w:rsidRPr="00660DCA">
        <w:rPr>
          <w:color w:val="000000"/>
          <w:position w:val="-64"/>
        </w:rPr>
        <w:object w:dxaOrig="2260" w:dyaOrig="1400">
          <v:shape id="_x0000_i1029" type="#_x0000_t75" style="width:115.5pt;height:1in" o:ole="" fillcolor="window">
            <v:imagedata r:id="rId14" o:title=""/>
          </v:shape>
          <o:OLEObject Type="Embed" ProgID="Equation.3" ShapeID="_x0000_i1029" DrawAspect="Content" ObjectID="_1557049914"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30" type="#_x0000_t75" style="width:14.25pt;height:14.25pt" o:ole="">
            <v:imagedata r:id="rId16" o:title=""/>
          </v:shape>
          <o:OLEObject Type="Embed" ProgID="Equation.3" ShapeID="_x0000_i1030" DrawAspect="Content" ObjectID="_1557049915"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1" type="#_x0000_t75" style="width:122.25pt;height:36pt" o:ole="" fillcolor="window">
            <v:imagedata r:id="rId18" o:title=""/>
          </v:shape>
          <o:OLEObject Type="Embed" ProgID="Equation.3" ShapeID="_x0000_i1031" DrawAspect="Content" ObjectID="_1557049916"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2" type="#_x0000_t75" style="width:129.75pt;height:36pt" o:ole="" fillcolor="window">
            <v:imagedata r:id="rId20" o:title=""/>
          </v:shape>
          <o:OLEObject Type="Embed" ProgID="Equation.3" ShapeID="_x0000_i1032" DrawAspect="Content" ObjectID="_1557049917"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5568F7" w:rsidP="0057344F">
      <w:pPr>
        <w:pStyle w:val="2"/>
        <w:spacing w:beforeLines="50" w:before="120" w:afterLines="50" w:after="120" w:line="360" w:lineRule="exact"/>
        <w:rPr>
          <w:rFonts w:ascii="Arial" w:eastAsia="黑体" w:hAnsi="Arial" w:cs="Arial"/>
          <w:b w:val="0"/>
          <w:i w:val="0"/>
        </w:rPr>
      </w:pPr>
      <w:bookmarkStart w:id="28"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5568F7" w:rsidRPr="00497E27" w:rsidRDefault="005568F7"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5568F7" w:rsidRPr="00497E27" w:rsidRDefault="005568F7" w:rsidP="0057344F">
                  <w:pPr>
                    <w:rPr>
                      <w:color w:val="0070C0"/>
                      <w:sz w:val="18"/>
                      <w:szCs w:val="18"/>
                    </w:rPr>
                  </w:pPr>
                  <w:r w:rsidRPr="00497E27">
                    <w:rPr>
                      <w:color w:val="0070C0"/>
                      <w:sz w:val="18"/>
                      <w:szCs w:val="18"/>
                    </w:rPr>
                    <w:t>（2）公式：五号，宋体（英文Times New Roman），使用公式编辑器，居中，式号右对齐。</w:t>
                  </w:r>
                </w:p>
                <w:p w:rsidR="005568F7" w:rsidRPr="00497E27" w:rsidRDefault="005568F7" w:rsidP="0057344F">
                  <w:pPr>
                    <w:rPr>
                      <w:color w:val="0070C0"/>
                      <w:sz w:val="18"/>
                      <w:szCs w:val="18"/>
                    </w:rPr>
                  </w:pPr>
                  <w:r w:rsidRPr="00497E27">
                    <w:rPr>
                      <w:color w:val="0070C0"/>
                      <w:sz w:val="18"/>
                      <w:szCs w:val="18"/>
                    </w:rPr>
                    <w:t>（3）公式行行距1.5倍，段前0行，段后0行。</w:t>
                  </w:r>
                </w:p>
                <w:p w:rsidR="005568F7" w:rsidRPr="00497E27" w:rsidRDefault="005568F7"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9"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8"/>
      <w:bookmarkEnd w:id="29"/>
      <w:proofErr w:type="spellEnd"/>
    </w:p>
    <w:p w:rsidR="007525D4" w:rsidRPr="00EE3938" w:rsidRDefault="005568F7"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0" w:name="_Toc261510878"/>
        <w:bookmarkStart w:id="31"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0"/>
        <w:bookmarkEnd w:id="31"/>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79"/>
      <w:bookmarkStart w:id="33"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80"/>
      <w:bookmarkStart w:id="35" w:name="_Toc402184271"/>
      <w:bookmarkEnd w:id="27"/>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4"/>
      <w:bookmarkEnd w:id="35"/>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6" w:name="_Toc261510881"/>
      <w:bookmarkStart w:id="37" w:name="_Toc402184272"/>
      <w:bookmarkStart w:id="38"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6"/>
      <w:bookmarkEnd w:id="37"/>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9" w:name="_Toc261510882"/>
      <w:bookmarkStart w:id="40" w:name="_Toc402184273"/>
      <w:bookmarkEnd w:id="38"/>
      <w:r w:rsidRPr="00F854A3">
        <w:rPr>
          <w:rFonts w:eastAsia="黑体"/>
          <w:b w:val="0"/>
          <w:i w:val="0"/>
        </w:rPr>
        <w:t>3.1</w:t>
      </w:r>
      <w:bookmarkStart w:id="41"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9"/>
      <w:bookmarkEnd w:id="40"/>
      <w:bookmarkEnd w:id="41"/>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2" w:name="_Toc261510883"/>
      <w:bookmarkStart w:id="43" w:name="_Toc402184274"/>
      <w:bookmarkStart w:id="44"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2"/>
      <w:bookmarkEnd w:id="43"/>
      <w:proofErr w:type="spellEnd"/>
    </w:p>
    <w:bookmarkEnd w:id="44"/>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5" w:name="_Toc261510884"/>
      <w:bookmarkStart w:id="46"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5"/>
      <w:bookmarkEnd w:id="46"/>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7" w:name="溶液的配制及浓度的测定"/>
      <w:bookmarkStart w:id="48" w:name="_Toc261510885"/>
      <w:bookmarkStart w:id="49"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7"/>
      <w:r w:rsidRPr="00EE3938">
        <w:rPr>
          <w:rFonts w:ascii="Arial" w:eastAsia="黑体" w:hAnsi="Arial" w:cs="Arial"/>
          <w:b w:val="0"/>
          <w:i w:val="0"/>
        </w:rPr>
        <w:t>标定</w:t>
      </w:r>
      <w:bookmarkEnd w:id="48"/>
      <w:bookmarkEnd w:id="49"/>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0" w:name="_Toc261510886"/>
      <w:bookmarkStart w:id="51" w:name="_Toc402184277"/>
      <w:bookmarkStart w:id="52"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0"/>
      <w:bookmarkEnd w:id="51"/>
      <w:proofErr w:type="spellEnd"/>
    </w:p>
    <w:bookmarkEnd w:id="52"/>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5568F7" w:rsidP="0057344F">
      <w:pPr>
        <w:pStyle w:val="3"/>
        <w:spacing w:beforeLines="50" w:before="120" w:afterLines="50" w:after="120" w:line="360" w:lineRule="exact"/>
        <w:rPr>
          <w:rFonts w:cs="Arial"/>
          <w:sz w:val="21"/>
          <w:szCs w:val="21"/>
        </w:rPr>
      </w:pPr>
      <w:bookmarkStart w:id="53" w:name="_Toc402163302"/>
      <w:bookmarkStart w:id="54" w:name="_Toc261510887"/>
      <w:bookmarkStart w:id="55"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5568F7" w:rsidRPr="00E37770" w:rsidRDefault="005568F7"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3"/>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6"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4"/>
      <w:bookmarkEnd w:id="56"/>
      <w:proofErr w:type="spellEnd"/>
    </w:p>
    <w:p w:rsidR="007525D4" w:rsidRPr="009F2519" w:rsidRDefault="007525D4" w:rsidP="0057344F">
      <w:pPr>
        <w:spacing w:line="360" w:lineRule="exact"/>
        <w:ind w:firstLineChars="200" w:firstLine="420"/>
        <w:rPr>
          <w:rFonts w:ascii="宋体" w:hAnsi="宋体"/>
        </w:rPr>
      </w:pPr>
      <w:bookmarkStart w:id="57" w:name="酸的配制及浓度标定"/>
      <w:bookmarkEnd w:id="55"/>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8" w:name="_Toc261510888"/>
      <w:bookmarkStart w:id="59"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8"/>
      <w:bookmarkEnd w:id="59"/>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7"/>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0" w:name="_Toc261510889"/>
      <w:bookmarkStart w:id="61" w:name="_Toc402184280"/>
      <w:r w:rsidRPr="00F854A3">
        <w:rPr>
          <w:rFonts w:eastAsia="黑体"/>
          <w:b w:val="0"/>
          <w:i w:val="0"/>
        </w:rPr>
        <w:lastRenderedPageBreak/>
        <w:t>4</w:t>
      </w:r>
      <w:r w:rsidRPr="00EE3938">
        <w:rPr>
          <w:rFonts w:ascii="Arial" w:eastAsia="黑体" w:hAnsi="Arial" w:cs="Arial"/>
          <w:b w:val="0"/>
          <w:i w:val="0"/>
        </w:rPr>
        <w:t xml:space="preserve">  </w:t>
      </w:r>
      <w:bookmarkStart w:id="62" w:name="结果和讨论"/>
      <w:proofErr w:type="spellStart"/>
      <w:r w:rsidRPr="00EE3938">
        <w:rPr>
          <w:rFonts w:ascii="Arial" w:eastAsia="黑体" w:hAnsi="Arial" w:cs="Arial"/>
          <w:b w:val="0"/>
          <w:i w:val="0"/>
        </w:rPr>
        <w:t>结果和讨论</w:t>
      </w:r>
      <w:bookmarkEnd w:id="60"/>
      <w:bookmarkEnd w:id="61"/>
      <w:bookmarkEnd w:id="6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3" w:name="_Toc261510890"/>
      <w:bookmarkStart w:id="64"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3"/>
      <w:bookmarkEnd w:id="64"/>
      <w:proofErr w:type="spellEnd"/>
    </w:p>
    <w:p w:rsidR="007525D4" w:rsidRPr="00EE3938" w:rsidRDefault="005568F7" w:rsidP="0057344F">
      <w:pPr>
        <w:pStyle w:val="3"/>
        <w:spacing w:beforeLines="50" w:before="120" w:afterLines="50" w:after="120" w:line="360" w:lineRule="exact"/>
        <w:ind w:firstLineChars="196" w:firstLine="627"/>
        <w:rPr>
          <w:rFonts w:cs="Arial"/>
          <w:b w:val="0"/>
          <w:sz w:val="21"/>
          <w:szCs w:val="21"/>
        </w:rPr>
      </w:pPr>
      <w:bookmarkStart w:id="65" w:name="_Toc249606357"/>
      <w:bookmarkStart w:id="66" w:name="_Toc255729466"/>
      <w:bookmarkStart w:id="67" w:name="_Toc261510891"/>
      <w:bookmarkStart w:id="68"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5568F7" w:rsidRPr="00E37770" w:rsidRDefault="005568F7"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5568F7" w:rsidRPr="00E37770" w:rsidRDefault="005568F7"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9"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5"/>
      <w:bookmarkEnd w:id="66"/>
      <w:bookmarkEnd w:id="67"/>
      <w:bookmarkEnd w:id="69"/>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0" w:name="_Toc249606358"/>
      <w:bookmarkStart w:id="71" w:name="_Toc255729467"/>
      <w:bookmarkStart w:id="72" w:name="_Toc261510892"/>
      <w:bookmarkStart w:id="73"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0"/>
      <w:bookmarkEnd w:id="71"/>
      <w:bookmarkEnd w:id="72"/>
      <w:bookmarkEnd w:id="73"/>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5568F7">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5568F7">
        <w:rPr>
          <w:rFonts w:ascii="Arial" w:eastAsia="黑体" w:hAnsi="Arial" w:cs="Arial"/>
          <w:kern w:val="0"/>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5" type="#_x0000_t75" style="width:7.5pt;height:14.25pt" o:ole="">
            <v:imagedata r:id="rId23" o:title=""/>
          </v:shape>
          <o:OLEObject Type="Embed" ProgID="Equation.3" ShapeID="_x0000_i1035" DrawAspect="Content" ObjectID="_1557049918" r:id="rId24"/>
        </w:object>
      </w:r>
      <w:r w:rsidRPr="009F2519">
        <w:rPr>
          <w:kern w:val="0"/>
        </w:rPr>
        <w:fldChar w:fldCharType="begin"/>
      </w:r>
      <w:r w:rsidRPr="009F2519">
        <w:rPr>
          <w:kern w:val="0"/>
        </w:rPr>
        <w:instrText xml:space="preserve"> QUOTE </w:instrText>
      </w:r>
      <w:r w:rsidR="005568F7">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5568F7">
        <w:rPr>
          <w:position w:val="-6"/>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5568F7">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5568F7">
        <w:rPr>
          <w:rFonts w:ascii="Arial" w:eastAsia="黑体" w:hAnsi="Arial" w:cs="Arial"/>
          <w:kern w:val="0"/>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5568F7"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5568F7" w:rsidRDefault="005568F7"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5568F7"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5568F7" w:rsidRPr="00FA5CED" w:rsidRDefault="005568F7"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5568F7" w:rsidRPr="00677267" w:rsidRDefault="005568F7"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5568F7"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5568F7" w:rsidRPr="00FA5CED" w:rsidRDefault="005568F7" w:rsidP="0057344F">
                  <w:pPr>
                    <w:rPr>
                      <w:color w:val="0070C0"/>
                      <w:sz w:val="18"/>
                      <w:szCs w:val="18"/>
                    </w:rPr>
                  </w:pPr>
                  <w:r w:rsidRPr="00FA5CED">
                    <w:rPr>
                      <w:color w:val="0070C0"/>
                      <w:sz w:val="18"/>
                      <w:szCs w:val="18"/>
                    </w:rPr>
                    <w:t>（1）表格上下与正文之间各空一行；（2）采用三线表，两端与页面对齐；</w:t>
                  </w:r>
                </w:p>
                <w:p w:rsidR="005568F7" w:rsidRPr="00FA5CED" w:rsidRDefault="005568F7"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5568F7" w:rsidRDefault="005568F7"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3" o:title=""/>
                </v:shape>
                <o:OLEObject Type="Embed" ProgID="Equation.3" ShapeID="_x0000_i1040" DrawAspect="Content" ObjectID="_1557049919"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1" type="#_x0000_t75" style="width:7.5pt;height:14.25pt" o:ole="">
                  <v:imagedata r:id="rId23" o:title=""/>
                </v:shape>
                <o:OLEObject Type="Embed" ProgID="Equation.3" ShapeID="_x0000_i1041" DrawAspect="Content" ObjectID="_1557049920"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5568F7"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5568F7" w:rsidRPr="00FA5CED" w:rsidRDefault="005568F7"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5568F7" w:rsidRPr="00FA5CED" w:rsidRDefault="005568F7"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5568F7"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5568F7" w:rsidRPr="00FA5CED" w:rsidRDefault="005568F7" w:rsidP="0057344F">
                  <w:pPr>
                    <w:rPr>
                      <w:color w:val="0070C0"/>
                      <w:sz w:val="18"/>
                      <w:szCs w:val="18"/>
                    </w:rPr>
                  </w:pPr>
                  <w:r w:rsidRPr="00FA5CED">
                    <w:rPr>
                      <w:color w:val="0070C0"/>
                      <w:sz w:val="18"/>
                      <w:szCs w:val="18"/>
                    </w:rPr>
                    <w:t>（1）图居中，上下与正文之间各空一行；</w:t>
                  </w:r>
                </w:p>
                <w:p w:rsidR="005568F7" w:rsidRPr="00FA5CED" w:rsidRDefault="005568F7"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5568F7" w:rsidP="0057344F">
      <w:pPr>
        <w:spacing w:line="360" w:lineRule="exact"/>
        <w:jc w:val="center"/>
        <w:rPr>
          <w:kern w:val="0"/>
          <w:sz w:val="24"/>
        </w:rPr>
      </w:pPr>
      <w:r>
        <w:rPr>
          <w:kern w:val="0"/>
          <w:sz w:val="24"/>
        </w:rPr>
        <w:pict>
          <v:shape id="_x0000_i1042"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5568F7">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5568F7">
        <w:rPr>
          <w:rFonts w:ascii="Arial" w:eastAsia="黑体" w:hAnsi="Arial" w:cs="Arial"/>
          <w:position w:val="-8"/>
          <w:sz w:val="18"/>
          <w:szCs w:val="1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5568F7">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5568F7">
        <w:rPr>
          <w:position w:val="-8"/>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5568F7">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5568F7">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5568F7">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5568F7">
        <w:rPr>
          <w:position w:val="-6"/>
        </w:rPr>
        <w:pict>
          <v:shape id="_x0000_i1050"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5568F7"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5568F7" w:rsidRPr="00FA5CED" w:rsidRDefault="005568F7"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5568F7" w:rsidRPr="00FA5CED" w:rsidRDefault="005568F7"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9"/>
      <w:bookmarkStart w:id="75" w:name="_Toc255729468"/>
      <w:bookmarkStart w:id="76" w:name="_Toc261510893"/>
      <w:bookmarkStart w:id="77"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4"/>
      <w:bookmarkEnd w:id="75"/>
      <w:bookmarkEnd w:id="76"/>
      <w:bookmarkEnd w:id="77"/>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4"/>
      <w:bookmarkStart w:id="79"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8"/>
      <w:bookmarkEnd w:id="79"/>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6"/>
      <w:bookmarkStart w:id="81"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0"/>
      <w:bookmarkEnd w:id="8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roofErr w:type="spellEnd"/>
    </w:p>
    <w:p w:rsidR="007525D4" w:rsidRPr="00D43968" w:rsidRDefault="007525D4" w:rsidP="0057344F">
      <w:pPr>
        <w:spacing w:line="360" w:lineRule="exact"/>
        <w:jc w:val="left"/>
      </w:pPr>
      <w:r>
        <w:rPr>
          <w:rFonts w:ascii="宋体" w:hAnsi="宋体"/>
        </w:rPr>
        <w:br w:type="page"/>
      </w:r>
    </w:p>
    <w:p w:rsidR="007525D4" w:rsidRPr="00EE3938" w:rsidRDefault="005568F7" w:rsidP="0057344F">
      <w:pPr>
        <w:pStyle w:val="1"/>
        <w:spacing w:beforeLines="50" w:before="120" w:afterLines="50" w:after="120" w:line="360" w:lineRule="exact"/>
        <w:jc w:val="center"/>
        <w:rPr>
          <w:rFonts w:ascii="Arial" w:eastAsia="黑体" w:hAnsi="Arial" w:cs="Arial"/>
          <w:b w:val="0"/>
          <w:i w:val="0"/>
        </w:rPr>
      </w:pPr>
      <w:bookmarkStart w:id="83" w:name="_Toc261510897"/>
      <w:bookmarkEnd w:id="68"/>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5568F7" w:rsidRPr="00FA5CED" w:rsidRDefault="005568F7"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5568F7" w:rsidRPr="00FA5CED" w:rsidRDefault="005568F7" w:rsidP="0057344F">
                  <w:pPr>
                    <w:ind w:firstLineChars="350" w:firstLine="630"/>
                    <w:rPr>
                      <w:color w:val="0070C0"/>
                    </w:rPr>
                  </w:pPr>
                  <w:r w:rsidRPr="00FA5CED">
                    <w:rPr>
                      <w:color w:val="0070C0"/>
                      <w:sz w:val="18"/>
                      <w:szCs w:val="18"/>
                    </w:rPr>
                    <w:t>（2）</w:t>
                  </w:r>
                  <w:r w:rsidRPr="00FA5CED">
                    <w:rPr>
                      <w:color w:val="0070C0"/>
                    </w:rPr>
                    <w:t>…。</w:t>
                  </w:r>
                </w:p>
                <w:p w:rsidR="005568F7" w:rsidRPr="00FA5CED" w:rsidRDefault="005568F7"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4"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5" w:name="结论和展望"/>
      <w:proofErr w:type="spellStart"/>
      <w:r w:rsidR="007525D4" w:rsidRPr="00EE3938">
        <w:rPr>
          <w:rFonts w:ascii="Arial" w:eastAsia="黑体" w:hAnsi="Arial" w:cs="Arial"/>
          <w:b w:val="0"/>
          <w:i w:val="0"/>
        </w:rPr>
        <w:t>结论和展望</w:t>
      </w:r>
      <w:bookmarkEnd w:id="83"/>
      <w:bookmarkEnd w:id="84"/>
      <w:bookmarkEnd w:id="8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261510898"/>
      <w:bookmarkStart w:id="87" w:name="_Toc402184289"/>
      <w:bookmarkStart w:id="88" w:name="结论"/>
      <w:r w:rsidRPr="00F854A3">
        <w:rPr>
          <w:rFonts w:eastAsia="黑体"/>
          <w:b w:val="0"/>
          <w:i w:val="0"/>
        </w:rPr>
        <w:t xml:space="preserve">5.1 </w:t>
      </w:r>
      <w:proofErr w:type="spellStart"/>
      <w:r w:rsidRPr="00EE3938">
        <w:rPr>
          <w:rFonts w:ascii="Arial" w:eastAsia="黑体" w:hAnsi="Arial" w:cs="Arial"/>
          <w:b w:val="0"/>
          <w:i w:val="0"/>
        </w:rPr>
        <w:t>结论</w:t>
      </w:r>
      <w:bookmarkEnd w:id="86"/>
      <w:bookmarkEnd w:id="87"/>
      <w:proofErr w:type="spellEnd"/>
    </w:p>
    <w:bookmarkEnd w:id="88"/>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9"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9"/>
      <w:bookmarkStart w:id="91"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0"/>
      <w:bookmarkEnd w:id="91"/>
      <w:proofErr w:type="spellEnd"/>
    </w:p>
    <w:bookmarkEnd w:id="89"/>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5568F7"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5568F7" w:rsidRPr="00FA5CED" w:rsidRDefault="005568F7"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2" w:name="_Toc261510900"/>
      <w:r w:rsidR="005568F7">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5568F7" w:rsidRDefault="005568F7"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5568F7" w:rsidRDefault="005568F7" w:rsidP="0057344F">
                  <w:pPr>
                    <w:pStyle w:val="afd"/>
                    <w:rPr>
                      <w:color w:val="0070C0"/>
                      <w:sz w:val="18"/>
                      <w:szCs w:val="18"/>
                    </w:rPr>
                  </w:pPr>
                </w:p>
                <w:p w:rsidR="005568F7" w:rsidRDefault="005568F7" w:rsidP="0057344F">
                  <w:pPr>
                    <w:rPr>
                      <w:color w:val="FF0000"/>
                      <w:sz w:val="18"/>
                    </w:rPr>
                  </w:pPr>
                </w:p>
              </w:txbxContent>
            </v:textbox>
          </v:shape>
        </w:pict>
      </w:r>
    </w:p>
    <w:p w:rsidR="007525D4" w:rsidRDefault="005568F7" w:rsidP="0057344F">
      <w:pPr>
        <w:pStyle w:val="1"/>
        <w:spacing w:beforeLines="50" w:before="120" w:afterLines="50" w:after="120" w:line="360" w:lineRule="exact"/>
        <w:jc w:val="center"/>
        <w:rPr>
          <w:rFonts w:ascii="黑体" w:eastAsia="黑体" w:hAnsi="Arial" w:cs="Arial"/>
          <w:b w:val="0"/>
          <w:i w:val="0"/>
        </w:rPr>
      </w:pPr>
      <w:bookmarkStart w:id="93"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5568F7" w:rsidRDefault="005568F7"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2"/>
      <w:bookmarkEnd w:id="93"/>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5568F7"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5568F7" w:rsidRDefault="005568F7"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5568F7"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5568F7" w:rsidRDefault="005568F7"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5568F7"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5568F7" w:rsidRDefault="005568F7"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5568F7"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5568F7" w:rsidRDefault="005568F7"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5568F7"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5568F7" w:rsidRDefault="005568F7"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5568F7"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5568F7" w:rsidRDefault="005568F7"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5568F7"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5568F7" w:rsidRDefault="005568F7"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5568F7"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5568F7" w:rsidRDefault="005568F7"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5568F7"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5568F7" w:rsidRDefault="005568F7"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5568F7" w:rsidRDefault="005568F7"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5568F7" w:rsidRPr="006E0CD6" w:rsidRDefault="005568F7"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5568F7" w:rsidRDefault="005568F7" w:rsidP="0057344F">
                  <w:pPr>
                    <w:rPr>
                      <w:color w:val="0070C0"/>
                      <w:sz w:val="18"/>
                    </w:rPr>
                  </w:pPr>
                </w:p>
              </w:txbxContent>
            </v:textbox>
          </v:shape>
        </w:pict>
      </w:r>
      <w:r w:rsidR="007525D4" w:rsidRPr="00D32651">
        <w:br w:type="page"/>
      </w:r>
      <w:bookmarkStart w:id="94"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5" w:name="_Toc261510901"/>
      <w:bookmarkStart w:id="96" w:name="_Toc402184292"/>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5568F7"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5568F7" w:rsidRPr="00FA5CED" w:rsidRDefault="005568F7"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E2A" w:rsidRDefault="00971E2A">
      <w:r>
        <w:separator/>
      </w:r>
    </w:p>
  </w:endnote>
  <w:endnote w:type="continuationSeparator" w:id="0">
    <w:p w:rsidR="00971E2A" w:rsidRDefault="0097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8F7" w:rsidRPr="001934B9" w:rsidRDefault="005568F7">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BF2952" w:rsidRPr="00BF2952">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8F7" w:rsidRDefault="005568F7"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BF2952">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BF2952">
      <w:rPr>
        <w:rStyle w:val="a8"/>
        <w:noProof/>
        <w:sz w:val="24"/>
        <w:szCs w:val="24"/>
      </w:rPr>
      <w:t>15</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E2A" w:rsidRDefault="00971E2A">
      <w:r>
        <w:separator/>
      </w:r>
    </w:p>
  </w:footnote>
  <w:footnote w:type="continuationSeparator" w:id="0">
    <w:p w:rsidR="00971E2A" w:rsidRDefault="0097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装</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订</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线</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pPr>
    <w:r>
      <w:rPr>
        <w:rFonts w:ascii="宋体" w:hint="eastAsia"/>
      </w:rPr>
      <w:t>┊</w:t>
    </w:r>
  </w:p>
  <w:p w:rsidR="005568F7" w:rsidRPr="002666F4" w:rsidRDefault="005568F7">
    <w:pPr>
      <w:pStyle w:val="a6"/>
      <w:pBdr>
        <w:bottom w:val="single" w:sz="6" w:space="12" w:color="auto"/>
      </w:pBdr>
    </w:pPr>
  </w:p>
  <w:p w:rsidR="005568F7" w:rsidRDefault="005568F7">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5568F7" w:rsidRDefault="005568F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5568F7" w:rsidRDefault="005568F7">
    <w:pPr>
      <w:pStyle w:val="a6"/>
      <w:pBdr>
        <w:bottom w:val="single" w:sz="6" w:space="12" w:color="auto"/>
      </w:pBdr>
      <w:jc w:val="right"/>
    </w:pPr>
  </w:p>
  <w:p w:rsidR="005568F7" w:rsidRDefault="005568F7">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5568F7" w:rsidRDefault="005568F7">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装</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订</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线</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rPr>
        <w:rFonts w:ascii="宋体"/>
      </w:rPr>
    </w:pPr>
    <w:r>
      <w:rPr>
        <w:rFonts w:ascii="宋体" w:hint="eastAsia"/>
      </w:rPr>
      <w:t>┊</w:t>
    </w:r>
  </w:p>
  <w:p w:rsidR="005568F7" w:rsidRDefault="005568F7">
    <w:pPr>
      <w:framePr w:w="466" w:h="11551" w:hSpace="180" w:wrap="auto" w:vAnchor="text" w:hAnchor="page" w:x="831" w:y="151"/>
      <w:jc w:val="center"/>
    </w:pPr>
    <w:r>
      <w:rPr>
        <w:rFonts w:ascii="宋体" w:hint="eastAsia"/>
      </w:rPr>
      <w:t>┊</w:t>
    </w:r>
  </w:p>
  <w:p w:rsidR="005568F7" w:rsidRPr="001934B9" w:rsidRDefault="005568F7">
    <w:pPr>
      <w:pStyle w:val="a6"/>
      <w:pBdr>
        <w:bottom w:val="single" w:sz="6" w:space="12" w:color="auto"/>
      </w:pBdr>
    </w:pPr>
  </w:p>
  <w:p w:rsidR="005568F7" w:rsidRDefault="005568F7">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5568F7" w:rsidRDefault="005568F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5pt;height:36pt;visibility:visible" o:ole="">
                      <v:imagedata r:id="rId1" o:title=""/>
                    </v:shape>
                  </w:pict>
                </w:r>
              </w:p>
            </w:txbxContent>
          </v:textbox>
        </v:rect>
      </w:pict>
    </w:r>
  </w:p>
  <w:p w:rsidR="005568F7" w:rsidRDefault="005568F7">
    <w:pPr>
      <w:pStyle w:val="a6"/>
      <w:pBdr>
        <w:bottom w:val="single" w:sz="6" w:space="12" w:color="auto"/>
      </w:pBdr>
      <w:jc w:val="right"/>
    </w:pPr>
  </w:p>
  <w:p w:rsidR="005568F7" w:rsidRDefault="005568F7">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5568F7" w:rsidRDefault="005568F7">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64056"/>
    <w:rsid w:val="000977AE"/>
    <w:rsid w:val="000B6BE6"/>
    <w:rsid w:val="000F01ED"/>
    <w:rsid w:val="000F2E9D"/>
    <w:rsid w:val="000F3A78"/>
    <w:rsid w:val="00100098"/>
    <w:rsid w:val="00112443"/>
    <w:rsid w:val="0011612D"/>
    <w:rsid w:val="00132FB4"/>
    <w:rsid w:val="00147C5F"/>
    <w:rsid w:val="00190330"/>
    <w:rsid w:val="001A07ED"/>
    <w:rsid w:val="001A7F76"/>
    <w:rsid w:val="001B0039"/>
    <w:rsid w:val="001D58E7"/>
    <w:rsid w:val="0021160F"/>
    <w:rsid w:val="00212A5F"/>
    <w:rsid w:val="00213EA9"/>
    <w:rsid w:val="00240213"/>
    <w:rsid w:val="002438D6"/>
    <w:rsid w:val="00243E8C"/>
    <w:rsid w:val="00264BEE"/>
    <w:rsid w:val="002738DE"/>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1C22"/>
    <w:rsid w:val="00326C19"/>
    <w:rsid w:val="00344590"/>
    <w:rsid w:val="00345BA5"/>
    <w:rsid w:val="00347006"/>
    <w:rsid w:val="00356A21"/>
    <w:rsid w:val="00361CD7"/>
    <w:rsid w:val="00371F87"/>
    <w:rsid w:val="0037401F"/>
    <w:rsid w:val="00381604"/>
    <w:rsid w:val="00387F85"/>
    <w:rsid w:val="0040245B"/>
    <w:rsid w:val="00407932"/>
    <w:rsid w:val="004109CE"/>
    <w:rsid w:val="004113D7"/>
    <w:rsid w:val="004141BE"/>
    <w:rsid w:val="00420238"/>
    <w:rsid w:val="00430620"/>
    <w:rsid w:val="0043730C"/>
    <w:rsid w:val="00437728"/>
    <w:rsid w:val="004421BD"/>
    <w:rsid w:val="00474915"/>
    <w:rsid w:val="00491FC5"/>
    <w:rsid w:val="0049630E"/>
    <w:rsid w:val="004A4462"/>
    <w:rsid w:val="004B4A7A"/>
    <w:rsid w:val="004C698F"/>
    <w:rsid w:val="00501717"/>
    <w:rsid w:val="005048CB"/>
    <w:rsid w:val="00520EA8"/>
    <w:rsid w:val="00523E10"/>
    <w:rsid w:val="0053472E"/>
    <w:rsid w:val="00535513"/>
    <w:rsid w:val="00536756"/>
    <w:rsid w:val="00552B67"/>
    <w:rsid w:val="00553231"/>
    <w:rsid w:val="005568F7"/>
    <w:rsid w:val="00560833"/>
    <w:rsid w:val="00561C12"/>
    <w:rsid w:val="0057344F"/>
    <w:rsid w:val="005859E3"/>
    <w:rsid w:val="00592DC0"/>
    <w:rsid w:val="00594691"/>
    <w:rsid w:val="005A2115"/>
    <w:rsid w:val="005A65D0"/>
    <w:rsid w:val="005B688E"/>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A6C8C"/>
    <w:rsid w:val="007B2C02"/>
    <w:rsid w:val="007B7210"/>
    <w:rsid w:val="007B7DF1"/>
    <w:rsid w:val="007C1751"/>
    <w:rsid w:val="008256AB"/>
    <w:rsid w:val="00842C2D"/>
    <w:rsid w:val="00843807"/>
    <w:rsid w:val="00897635"/>
    <w:rsid w:val="008A3907"/>
    <w:rsid w:val="008A746C"/>
    <w:rsid w:val="0090287E"/>
    <w:rsid w:val="00904754"/>
    <w:rsid w:val="0091364D"/>
    <w:rsid w:val="00916F03"/>
    <w:rsid w:val="009214C5"/>
    <w:rsid w:val="00925FA6"/>
    <w:rsid w:val="00940169"/>
    <w:rsid w:val="00941C32"/>
    <w:rsid w:val="0095731D"/>
    <w:rsid w:val="00966AB9"/>
    <w:rsid w:val="00971E2A"/>
    <w:rsid w:val="00984FDB"/>
    <w:rsid w:val="00997D09"/>
    <w:rsid w:val="009B112D"/>
    <w:rsid w:val="009D64A6"/>
    <w:rsid w:val="009E7E50"/>
    <w:rsid w:val="009F252C"/>
    <w:rsid w:val="009F4268"/>
    <w:rsid w:val="00A02860"/>
    <w:rsid w:val="00A04D45"/>
    <w:rsid w:val="00A214D0"/>
    <w:rsid w:val="00A2466C"/>
    <w:rsid w:val="00A33695"/>
    <w:rsid w:val="00A33887"/>
    <w:rsid w:val="00A42A11"/>
    <w:rsid w:val="00A84FC6"/>
    <w:rsid w:val="00A93927"/>
    <w:rsid w:val="00AB15B6"/>
    <w:rsid w:val="00AB458E"/>
    <w:rsid w:val="00AD7B09"/>
    <w:rsid w:val="00AE60C8"/>
    <w:rsid w:val="00B36F17"/>
    <w:rsid w:val="00B461CE"/>
    <w:rsid w:val="00B82031"/>
    <w:rsid w:val="00BA0F32"/>
    <w:rsid w:val="00BB2575"/>
    <w:rsid w:val="00BD38F4"/>
    <w:rsid w:val="00BF2952"/>
    <w:rsid w:val="00BF33D8"/>
    <w:rsid w:val="00BF68AD"/>
    <w:rsid w:val="00C11844"/>
    <w:rsid w:val="00C2287D"/>
    <w:rsid w:val="00C2576E"/>
    <w:rsid w:val="00C5150E"/>
    <w:rsid w:val="00C52D3F"/>
    <w:rsid w:val="00C560D1"/>
    <w:rsid w:val="00C62AA4"/>
    <w:rsid w:val="00C72CB2"/>
    <w:rsid w:val="00C7300C"/>
    <w:rsid w:val="00C774A1"/>
    <w:rsid w:val="00C91FBB"/>
    <w:rsid w:val="00CA30DA"/>
    <w:rsid w:val="00CB04BE"/>
    <w:rsid w:val="00CC43FF"/>
    <w:rsid w:val="00CE019C"/>
    <w:rsid w:val="00CE70FA"/>
    <w:rsid w:val="00CE7707"/>
    <w:rsid w:val="00D027EA"/>
    <w:rsid w:val="00D2548D"/>
    <w:rsid w:val="00D325E1"/>
    <w:rsid w:val="00D51682"/>
    <w:rsid w:val="00D60D67"/>
    <w:rsid w:val="00D6335D"/>
    <w:rsid w:val="00D86008"/>
    <w:rsid w:val="00DA4688"/>
    <w:rsid w:val="00DC7C7D"/>
    <w:rsid w:val="00E17A39"/>
    <w:rsid w:val="00E22469"/>
    <w:rsid w:val="00E44368"/>
    <w:rsid w:val="00E61031"/>
    <w:rsid w:val="00E668C6"/>
    <w:rsid w:val="00E71C5C"/>
    <w:rsid w:val="00EA4C60"/>
    <w:rsid w:val="00EE0825"/>
    <w:rsid w:val="00F13859"/>
    <w:rsid w:val="00F21565"/>
    <w:rsid w:val="00F24C72"/>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paragraph" w:customStyle="1" w:styleId="GP-fb">
    <w:name w:val="GP-五级标题"/>
    <w:basedOn w:val="GP-f5"/>
    <w:link w:val="GP-fc"/>
    <w:qFormat/>
    <w:rsid w:val="007A6C8C"/>
    <w:pPr>
      <w:spacing w:line="360" w:lineRule="exact"/>
      <w:outlineLvl w:val="4"/>
      <w15:collapsed/>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7A6C8C"/>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BE08-D16A-4640-8E82-EF8F6F96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19</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143</cp:revision>
  <dcterms:created xsi:type="dcterms:W3CDTF">2017-05-06T09:22:00Z</dcterms:created>
  <dcterms:modified xsi:type="dcterms:W3CDTF">2017-05-23T05:05:00Z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