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56363" w14:textId="628BAE45" w:rsidR="00697A35" w:rsidRDefault="00D26C50">
      <w:pPr>
        <w:rPr>
          <w:lang w:val="en-SG"/>
        </w:rPr>
      </w:pPr>
      <w:r>
        <w:rPr>
          <w:rFonts w:hint="eastAsia"/>
          <w:b/>
          <w:bCs/>
        </w:rPr>
        <w:t>Gait</w:t>
      </w:r>
      <w:r>
        <w:rPr>
          <w:b/>
          <w:bCs/>
        </w:rPr>
        <w:t xml:space="preserve"> </w:t>
      </w:r>
      <w:r>
        <w:rPr>
          <w:b/>
          <w:bCs/>
          <w:lang w:val="en-SG"/>
        </w:rPr>
        <w:t>phase:</w:t>
      </w:r>
    </w:p>
    <w:p w14:paraId="37FF9FDF" w14:textId="67588702" w:rsidR="00D26C50" w:rsidRDefault="00275FB8" w:rsidP="00D645ED">
      <w:pPr>
        <w:jc w:val="center"/>
        <w:rPr>
          <w:lang w:val="en-SG"/>
        </w:rPr>
      </w:pPr>
      <w:r w:rsidRPr="00275FB8">
        <w:rPr>
          <w:noProof/>
          <w:lang w:val="en-SG"/>
        </w:rPr>
        <w:drawing>
          <wp:inline distT="0" distB="0" distL="0" distR="0" wp14:anchorId="4A40346A" wp14:editId="6BEF0BAF">
            <wp:extent cx="4614111" cy="2975566"/>
            <wp:effectExtent l="0" t="0" r="0" b="0"/>
            <wp:docPr id="1689370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370699"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37667" cy="2990757"/>
                    </a:xfrm>
                    <a:prstGeom prst="rect">
                      <a:avLst/>
                    </a:prstGeom>
                  </pic:spPr>
                </pic:pic>
              </a:graphicData>
            </a:graphic>
          </wp:inline>
        </w:drawing>
      </w:r>
    </w:p>
    <w:p w14:paraId="4BFAA7DA" w14:textId="22536F2D" w:rsidR="009D1D0E" w:rsidRDefault="004949FB" w:rsidP="00D35749">
      <w:pPr>
        <w:rPr>
          <w:lang w:val="en-SG"/>
        </w:rPr>
      </w:pPr>
      <w:r>
        <w:rPr>
          <w:lang w:val="en-SG"/>
        </w:rPr>
        <w:t xml:space="preserve">Let </w:t>
      </w:r>
      <w:r w:rsidR="00D35749" w:rsidRPr="00D35749">
        <w:rPr>
          <w:lang w:val="en-SG"/>
        </w:rPr>
        <w:t>the left leg as a representative limb; for forwarding propulsion, the first step is heel off: the subject will lift their left heel, then the body will lean forward as the subject pushes the ground backward until the left toe-off. Toe-off is when terminal contact is made with the toe and is a special case of terminal contact in clinical terms, which denotes the interval at which the foot leaves the ground. As a pendulum maximizes its potential energy, the shank energy is maximized while the left leg continues to swing backward. After a particular interval, the energy is transferred from potential energy to kinetic energy, and the left leg swing in the forward direction. At the lowest point, a left Heel-Strike occurs, which is termed as Initial contact in gait and land to support the body weight, and the other leg enters the swing phase. The same cyclic motion is found in the right leg, continuing the cycle.</w:t>
      </w:r>
    </w:p>
    <w:p w14:paraId="2BAC67E9" w14:textId="77777777" w:rsidR="00D35749" w:rsidRDefault="00D35749" w:rsidP="00D35749">
      <w:pPr>
        <w:rPr>
          <w:lang w:val="en-SG"/>
        </w:rPr>
      </w:pPr>
    </w:p>
    <w:p w14:paraId="0663DC38" w14:textId="44D0A2E3" w:rsidR="00F616FD" w:rsidRDefault="00F616FD" w:rsidP="00D35749">
      <w:pPr>
        <w:rPr>
          <w:b/>
          <w:bCs/>
          <w:lang w:val="en-SG"/>
        </w:rPr>
      </w:pPr>
      <w:r>
        <w:rPr>
          <w:b/>
          <w:bCs/>
          <w:lang w:val="en-SG"/>
        </w:rPr>
        <w:t>Clinical gate abnormalities:</w:t>
      </w:r>
    </w:p>
    <w:p w14:paraId="5E1D52C4" w14:textId="753A77EA" w:rsidR="00F616FD" w:rsidRPr="00F616FD" w:rsidRDefault="00E95CC7" w:rsidP="00D35749">
      <w:pPr>
        <w:rPr>
          <w:b/>
          <w:bCs/>
          <w:lang w:val="en-SG"/>
        </w:rPr>
      </w:pPr>
      <w:r w:rsidRPr="00E95CC7">
        <w:rPr>
          <w:b/>
          <w:bCs/>
          <w:noProof/>
          <w:lang w:val="en-SG"/>
        </w:rPr>
        <w:drawing>
          <wp:inline distT="0" distB="0" distL="0" distR="0" wp14:anchorId="5F17465D" wp14:editId="520DF235">
            <wp:extent cx="5943600" cy="2503805"/>
            <wp:effectExtent l="0" t="0" r="0" b="0"/>
            <wp:docPr id="875424573" name="Picture 1" descr="A diagram of a patient's l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424573" name="Picture 1" descr="A diagram of a patient's life&#10;&#10;Description automatically generated"/>
                    <pic:cNvPicPr/>
                  </pic:nvPicPr>
                  <pic:blipFill>
                    <a:blip r:embed="rId6"/>
                    <a:stretch>
                      <a:fillRect/>
                    </a:stretch>
                  </pic:blipFill>
                  <pic:spPr>
                    <a:xfrm>
                      <a:off x="0" y="0"/>
                      <a:ext cx="5943600" cy="2503805"/>
                    </a:xfrm>
                    <a:prstGeom prst="rect">
                      <a:avLst/>
                    </a:prstGeom>
                  </pic:spPr>
                </pic:pic>
              </a:graphicData>
            </a:graphic>
          </wp:inline>
        </w:drawing>
      </w:r>
    </w:p>
    <w:p w14:paraId="3004FD8B" w14:textId="485D8857" w:rsidR="001B2DC0" w:rsidRDefault="001B2DC0" w:rsidP="00D35749">
      <w:pPr>
        <w:rPr>
          <w:lang w:val="en-SG"/>
        </w:rPr>
      </w:pPr>
      <w:r>
        <w:rPr>
          <w:lang w:val="en-SG"/>
        </w:rPr>
        <w:lastRenderedPageBreak/>
        <w:t xml:space="preserve">A list of common abnormal gaits: </w:t>
      </w:r>
      <w:hyperlink r:id="rId7" w:history="1">
        <w:r w:rsidRPr="00E03095">
          <w:rPr>
            <w:rStyle w:val="Hyperlink"/>
            <w:lang w:val="en-SG"/>
          </w:rPr>
          <w:t>https://stanfordmedicine25.stanford.edu/the25/gait.html</w:t>
        </w:r>
      </w:hyperlink>
    </w:p>
    <w:p w14:paraId="2585C4F1" w14:textId="77777777" w:rsidR="001B2DC0" w:rsidRPr="001B2DC0" w:rsidRDefault="001B2DC0" w:rsidP="00D35749">
      <w:pPr>
        <w:rPr>
          <w:lang w:val="en-SG"/>
        </w:rPr>
      </w:pPr>
    </w:p>
    <w:p w14:paraId="39194E42" w14:textId="51DBB94E" w:rsidR="001B7729" w:rsidRPr="001B7729" w:rsidRDefault="00E95CC7" w:rsidP="00D35749">
      <w:pPr>
        <w:rPr>
          <w:b/>
          <w:bCs/>
          <w:lang w:val="en-SG"/>
        </w:rPr>
      </w:pPr>
      <w:r>
        <w:rPr>
          <w:b/>
          <w:bCs/>
          <w:lang w:val="en-SG"/>
        </w:rPr>
        <w:t>Data sources:</w:t>
      </w:r>
    </w:p>
    <w:p w14:paraId="0A3F9D04" w14:textId="23705ECA" w:rsidR="009D1D0E" w:rsidRPr="00573502" w:rsidRDefault="00477915" w:rsidP="00573502">
      <w:pPr>
        <w:pStyle w:val="ListParagraph"/>
        <w:numPr>
          <w:ilvl w:val="0"/>
          <w:numId w:val="2"/>
        </w:numPr>
        <w:rPr>
          <w:lang w:val="en-SG"/>
        </w:rPr>
      </w:pPr>
      <w:r w:rsidRPr="00573502">
        <w:rPr>
          <w:lang w:val="en-SG"/>
        </w:rPr>
        <w:t>Gait parameters:</w:t>
      </w:r>
    </w:p>
    <w:p w14:paraId="6233658F" w14:textId="78CAE83B" w:rsidR="00477915" w:rsidRDefault="001D0DFF" w:rsidP="001D0DFF">
      <w:pPr>
        <w:rPr>
          <w:lang w:val="en-SG"/>
        </w:rPr>
      </w:pPr>
      <w:r>
        <w:rPr>
          <w:lang w:val="en-SG"/>
        </w:rPr>
        <w:t xml:space="preserve">Some </w:t>
      </w:r>
      <w:proofErr w:type="spellStart"/>
      <w:r>
        <w:rPr>
          <w:lang w:val="en-SG"/>
        </w:rPr>
        <w:t>spatio</w:t>
      </w:r>
      <w:proofErr w:type="spellEnd"/>
      <w:r>
        <w:rPr>
          <w:lang w:val="en-SG"/>
        </w:rPr>
        <w:t xml:space="preserve">-temporal </w:t>
      </w:r>
      <w:r w:rsidR="00225139">
        <w:rPr>
          <w:lang w:val="en-SG"/>
        </w:rPr>
        <w:t>measures that are considered part of objective gait evaluation</w:t>
      </w:r>
      <w:r w:rsidR="00A728AF">
        <w:rPr>
          <w:lang w:val="en-SG"/>
        </w:rPr>
        <w:t>:</w:t>
      </w:r>
    </w:p>
    <w:p w14:paraId="68A07123" w14:textId="64E4EDBD" w:rsidR="00D645ED" w:rsidRDefault="00D645ED" w:rsidP="00D645ED">
      <w:pPr>
        <w:jc w:val="center"/>
        <w:rPr>
          <w:lang w:val="en-SG"/>
        </w:rPr>
      </w:pPr>
      <w:r w:rsidRPr="00D645ED">
        <w:rPr>
          <w:noProof/>
          <w:lang w:val="en-SG"/>
        </w:rPr>
        <w:drawing>
          <wp:inline distT="0" distB="0" distL="0" distR="0" wp14:anchorId="3D8166EB" wp14:editId="28562522">
            <wp:extent cx="4016934" cy="1970366"/>
            <wp:effectExtent l="0" t="0" r="3175" b="0"/>
            <wp:docPr id="816643862" name="Picture 1" descr="A white sheet with black tick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643862" name="Picture 1" descr="A white sheet with black ticks&#10;&#10;Description automatically generated"/>
                    <pic:cNvPicPr/>
                  </pic:nvPicPr>
                  <pic:blipFill>
                    <a:blip r:embed="rId8"/>
                    <a:stretch>
                      <a:fillRect/>
                    </a:stretch>
                  </pic:blipFill>
                  <pic:spPr>
                    <a:xfrm>
                      <a:off x="0" y="0"/>
                      <a:ext cx="4016934" cy="1970366"/>
                    </a:xfrm>
                    <a:prstGeom prst="rect">
                      <a:avLst/>
                    </a:prstGeom>
                  </pic:spPr>
                </pic:pic>
              </a:graphicData>
            </a:graphic>
          </wp:inline>
        </w:drawing>
      </w:r>
    </w:p>
    <w:p w14:paraId="0FD1E145" w14:textId="6DD8A419" w:rsidR="00A728AF" w:rsidRDefault="00A728AF" w:rsidP="00A728AF">
      <w:pPr>
        <w:rPr>
          <w:lang w:val="en-SG"/>
        </w:rPr>
      </w:pPr>
      <w:r>
        <w:rPr>
          <w:lang w:val="en-SG"/>
        </w:rPr>
        <w:t>Acceptable range of values for healthy individuals in different age groups:</w:t>
      </w:r>
    </w:p>
    <w:p w14:paraId="758299A2" w14:textId="7AD54DCA" w:rsidR="00D645ED" w:rsidRDefault="00A728AF" w:rsidP="00A728AF">
      <w:pPr>
        <w:jc w:val="center"/>
        <w:rPr>
          <w:lang w:val="en-SG"/>
        </w:rPr>
      </w:pPr>
      <w:r w:rsidRPr="00A728AF">
        <w:rPr>
          <w:noProof/>
          <w:lang w:val="en-SG"/>
        </w:rPr>
        <w:drawing>
          <wp:inline distT="0" distB="0" distL="0" distR="0" wp14:anchorId="64163777" wp14:editId="435ABE73">
            <wp:extent cx="3777442" cy="1208346"/>
            <wp:effectExtent l="0" t="0" r="0" b="0"/>
            <wp:docPr id="224551732"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551732" name="Picture 1" descr="A table with numbers and text&#10;&#10;Description automatically generated"/>
                    <pic:cNvPicPr/>
                  </pic:nvPicPr>
                  <pic:blipFill>
                    <a:blip r:embed="rId9"/>
                    <a:stretch>
                      <a:fillRect/>
                    </a:stretch>
                  </pic:blipFill>
                  <pic:spPr>
                    <a:xfrm>
                      <a:off x="0" y="0"/>
                      <a:ext cx="3777442" cy="1208346"/>
                    </a:xfrm>
                    <a:prstGeom prst="rect">
                      <a:avLst/>
                    </a:prstGeom>
                  </pic:spPr>
                </pic:pic>
              </a:graphicData>
            </a:graphic>
          </wp:inline>
        </w:drawing>
      </w:r>
    </w:p>
    <w:p w14:paraId="43C5B926" w14:textId="77777777" w:rsidR="00D5562F" w:rsidRDefault="00D5562F" w:rsidP="00A728AF">
      <w:pPr>
        <w:jc w:val="center"/>
        <w:rPr>
          <w:lang w:val="en-SG"/>
        </w:rPr>
      </w:pPr>
    </w:p>
    <w:p w14:paraId="6A907201" w14:textId="78585B2F" w:rsidR="00D5562F" w:rsidRDefault="00D5562F" w:rsidP="00573502">
      <w:pPr>
        <w:pStyle w:val="ListParagraph"/>
        <w:numPr>
          <w:ilvl w:val="0"/>
          <w:numId w:val="2"/>
        </w:numPr>
        <w:rPr>
          <w:lang w:val="en-SG"/>
        </w:rPr>
      </w:pPr>
      <w:r w:rsidRPr="00573502">
        <w:rPr>
          <w:lang w:val="en-SG"/>
        </w:rPr>
        <w:t>Ground reaction forces</w:t>
      </w:r>
    </w:p>
    <w:p w14:paraId="5FE3EB44" w14:textId="7AA6E314" w:rsidR="00571075" w:rsidRPr="002F1F94" w:rsidRDefault="00571075" w:rsidP="002F1F94">
      <w:pPr>
        <w:pStyle w:val="ListParagraph"/>
        <w:numPr>
          <w:ilvl w:val="0"/>
          <w:numId w:val="4"/>
        </w:numPr>
        <w:rPr>
          <w:lang w:val="en-SG"/>
        </w:rPr>
      </w:pPr>
      <w:r w:rsidRPr="002F1F94">
        <w:rPr>
          <w:lang w:val="en-SG"/>
        </w:rPr>
        <w:t xml:space="preserve">Vertical ground reaction forces </w:t>
      </w:r>
    </w:p>
    <w:p w14:paraId="45C58929" w14:textId="7478E768" w:rsidR="00571075" w:rsidRPr="002F1F94" w:rsidRDefault="00571075" w:rsidP="002F1F94">
      <w:pPr>
        <w:pStyle w:val="ListParagraph"/>
        <w:numPr>
          <w:ilvl w:val="0"/>
          <w:numId w:val="4"/>
        </w:numPr>
        <w:rPr>
          <w:lang w:val="en-SG"/>
        </w:rPr>
      </w:pPr>
      <w:r w:rsidRPr="002F1F94">
        <w:rPr>
          <w:lang w:val="en-SG"/>
        </w:rPr>
        <w:t xml:space="preserve">Head and trunk ground reaction forces </w:t>
      </w:r>
    </w:p>
    <w:p w14:paraId="462BD498" w14:textId="592A3AFA" w:rsidR="00571075" w:rsidRPr="002F1F94" w:rsidRDefault="00571075" w:rsidP="002F1F94">
      <w:pPr>
        <w:pStyle w:val="ListParagraph"/>
        <w:numPr>
          <w:ilvl w:val="0"/>
          <w:numId w:val="4"/>
        </w:numPr>
        <w:rPr>
          <w:lang w:val="en-SG"/>
        </w:rPr>
      </w:pPr>
      <w:r w:rsidRPr="002F1F94">
        <w:rPr>
          <w:lang w:val="en-SG"/>
        </w:rPr>
        <w:t xml:space="preserve">Upper limb ground reaction forces </w:t>
      </w:r>
    </w:p>
    <w:p w14:paraId="1A8797DF" w14:textId="0E37BB4C" w:rsidR="00571075" w:rsidRPr="002F1F94" w:rsidRDefault="00571075" w:rsidP="002F1F94">
      <w:pPr>
        <w:pStyle w:val="ListParagraph"/>
        <w:numPr>
          <w:ilvl w:val="0"/>
          <w:numId w:val="4"/>
        </w:numPr>
        <w:rPr>
          <w:lang w:val="en-SG"/>
        </w:rPr>
      </w:pPr>
      <w:r w:rsidRPr="002F1F94">
        <w:rPr>
          <w:lang w:val="en-SG"/>
        </w:rPr>
        <w:t xml:space="preserve">Lower limb ground reaction forces </w:t>
      </w:r>
    </w:p>
    <w:p w14:paraId="5EDA18E1" w14:textId="40CA8A3D" w:rsidR="00571075" w:rsidRPr="002F1F94" w:rsidRDefault="00571075" w:rsidP="002F1F94">
      <w:pPr>
        <w:pStyle w:val="ListParagraph"/>
        <w:numPr>
          <w:ilvl w:val="0"/>
          <w:numId w:val="4"/>
        </w:numPr>
        <w:rPr>
          <w:lang w:val="en-SG"/>
        </w:rPr>
      </w:pPr>
      <w:r w:rsidRPr="002F1F94">
        <w:rPr>
          <w:lang w:val="en-SG"/>
        </w:rPr>
        <w:t xml:space="preserve">Anterior-posterior ground reaction forces </w:t>
      </w:r>
    </w:p>
    <w:p w14:paraId="631E38DC" w14:textId="1775948A" w:rsidR="00571075" w:rsidRPr="002F1F94" w:rsidRDefault="00571075" w:rsidP="002F1F94">
      <w:pPr>
        <w:pStyle w:val="ListParagraph"/>
        <w:numPr>
          <w:ilvl w:val="0"/>
          <w:numId w:val="4"/>
        </w:numPr>
        <w:rPr>
          <w:lang w:val="en-SG"/>
        </w:rPr>
      </w:pPr>
      <w:r w:rsidRPr="002F1F94">
        <w:rPr>
          <w:lang w:val="en-SG"/>
        </w:rPr>
        <w:t>Medial-lateral ground reaction forces</w:t>
      </w:r>
    </w:p>
    <w:p w14:paraId="4346506C" w14:textId="605D0B96" w:rsidR="00E5299A" w:rsidRDefault="003873AE" w:rsidP="00D5562F">
      <w:pPr>
        <w:rPr>
          <w:lang w:val="en-SG"/>
        </w:rPr>
      </w:pPr>
      <w:r>
        <w:rPr>
          <w:lang w:val="en-SG"/>
        </w:rPr>
        <w:t xml:space="preserve">Through measuring the various forces acting on the subject, </w:t>
      </w:r>
      <w:r w:rsidR="00E5299A">
        <w:rPr>
          <w:lang w:val="en-SG"/>
        </w:rPr>
        <w:t>we can classify the force data into various categories.</w:t>
      </w:r>
    </w:p>
    <w:p w14:paraId="39B4EF79" w14:textId="77777777" w:rsidR="00573502" w:rsidRDefault="00573502" w:rsidP="00D5562F">
      <w:pPr>
        <w:rPr>
          <w:lang w:val="en-SG"/>
        </w:rPr>
      </w:pPr>
    </w:p>
    <w:p w14:paraId="4498899E" w14:textId="6F8B33C4" w:rsidR="00573502" w:rsidRDefault="006E6AB9" w:rsidP="00573502">
      <w:pPr>
        <w:pStyle w:val="ListParagraph"/>
        <w:numPr>
          <w:ilvl w:val="0"/>
          <w:numId w:val="2"/>
        </w:numPr>
        <w:rPr>
          <w:lang w:val="en-SG"/>
        </w:rPr>
      </w:pPr>
      <w:r>
        <w:rPr>
          <w:lang w:val="en-SG"/>
        </w:rPr>
        <w:t>Gait speed</w:t>
      </w:r>
    </w:p>
    <w:p w14:paraId="2B6F76F3" w14:textId="313BAD50" w:rsidR="00121362" w:rsidRDefault="00121362" w:rsidP="00121362">
      <w:pPr>
        <w:rPr>
          <w:lang w:val="en-SG"/>
        </w:rPr>
      </w:pPr>
      <w:r w:rsidRPr="00121362">
        <w:rPr>
          <w:lang w:val="en-SG"/>
        </w:rPr>
        <w:t>It is the time taken by the person to cover a particular area over the shortest distance.</w:t>
      </w:r>
    </w:p>
    <w:p w14:paraId="5FE2AA4C" w14:textId="77777777" w:rsidR="00E7695D" w:rsidRDefault="00E7695D" w:rsidP="00121362">
      <w:pPr>
        <w:rPr>
          <w:lang w:val="en-SG"/>
        </w:rPr>
      </w:pPr>
    </w:p>
    <w:p w14:paraId="062845C7" w14:textId="5F6FE183" w:rsidR="00E7695D" w:rsidRDefault="00E7695D" w:rsidP="00E7695D">
      <w:pPr>
        <w:pStyle w:val="ListParagraph"/>
        <w:numPr>
          <w:ilvl w:val="0"/>
          <w:numId w:val="2"/>
        </w:numPr>
        <w:rPr>
          <w:lang w:val="en-SG"/>
        </w:rPr>
      </w:pPr>
      <w:r>
        <w:rPr>
          <w:lang w:val="en-SG"/>
        </w:rPr>
        <w:t>Histogram features</w:t>
      </w:r>
    </w:p>
    <w:p w14:paraId="77616895" w14:textId="26B9FDE7" w:rsidR="002F1F94" w:rsidRPr="002F1F94" w:rsidRDefault="002F1F94" w:rsidP="002F1F94">
      <w:pPr>
        <w:pStyle w:val="ListParagraph"/>
        <w:numPr>
          <w:ilvl w:val="0"/>
          <w:numId w:val="5"/>
        </w:numPr>
        <w:rPr>
          <w:lang w:val="en-SG"/>
        </w:rPr>
      </w:pPr>
      <w:r w:rsidRPr="002F1F94">
        <w:rPr>
          <w:lang w:val="en-SG"/>
        </w:rPr>
        <w:t>Variance: Variability plays a significant role in gait analysis. It is the fluctuation in various kinds of measurements encompassing the joint angles (kinematic), various forces (ground reaction forces, which fall under kinetic features), stride interval (</w:t>
      </w:r>
      <w:proofErr w:type="spellStart"/>
      <w:r w:rsidRPr="002F1F94">
        <w:rPr>
          <w:lang w:val="en-SG"/>
        </w:rPr>
        <w:t>Spatio</w:t>
      </w:r>
      <w:proofErr w:type="spellEnd"/>
      <w:r w:rsidRPr="002F1F94">
        <w:rPr>
          <w:lang w:val="en-SG"/>
        </w:rPr>
        <w:t xml:space="preserve">-temporal parameters), or measurement of electromyographic. </w:t>
      </w:r>
    </w:p>
    <w:p w14:paraId="6FAFFCF8" w14:textId="02F77877" w:rsidR="002F1F94" w:rsidRPr="002F1F94" w:rsidRDefault="002F1F94" w:rsidP="002F1F94">
      <w:pPr>
        <w:pStyle w:val="ListParagraph"/>
        <w:numPr>
          <w:ilvl w:val="0"/>
          <w:numId w:val="5"/>
        </w:numPr>
        <w:rPr>
          <w:lang w:val="en-SG"/>
        </w:rPr>
      </w:pPr>
      <w:r w:rsidRPr="002F1F94">
        <w:rPr>
          <w:lang w:val="en-SG"/>
        </w:rPr>
        <w:t xml:space="preserve">Skewness: Lack of symmetry is considered an important parameter for the gait analysis. Skewness deals with the symmetrical distribution of the data. It can be categorized as positively skewed or negatively skewed. </w:t>
      </w:r>
    </w:p>
    <w:p w14:paraId="2ED5E8FF" w14:textId="5C9E38ED" w:rsidR="00E7695D" w:rsidRDefault="002F1F94" w:rsidP="002F1F94">
      <w:pPr>
        <w:pStyle w:val="ListParagraph"/>
        <w:numPr>
          <w:ilvl w:val="0"/>
          <w:numId w:val="5"/>
        </w:numPr>
        <w:rPr>
          <w:lang w:val="en-SG"/>
        </w:rPr>
      </w:pPr>
      <w:r w:rsidRPr="002F1F94">
        <w:rPr>
          <w:lang w:val="en-SG"/>
        </w:rPr>
        <w:t>Kurtosis: Kurtosis is a statistical measure to describe the distribution. Kurtosis is used to measure extreme values in either of the tail.</w:t>
      </w:r>
    </w:p>
    <w:p w14:paraId="3691B9FE" w14:textId="77777777" w:rsidR="00AE0EFA" w:rsidRDefault="00AE0EFA" w:rsidP="00AE0EFA">
      <w:pPr>
        <w:rPr>
          <w:lang w:val="en-SG"/>
        </w:rPr>
      </w:pPr>
    </w:p>
    <w:p w14:paraId="5ED22A3C" w14:textId="6AD111F3" w:rsidR="0099110A" w:rsidRDefault="0099110A" w:rsidP="00AE0EFA">
      <w:pPr>
        <w:rPr>
          <w:b/>
          <w:bCs/>
          <w:lang w:val="en-SG"/>
        </w:rPr>
      </w:pPr>
      <w:r>
        <w:rPr>
          <w:b/>
          <w:bCs/>
          <w:lang w:val="en-SG"/>
        </w:rPr>
        <w:t>Factors to consider:</w:t>
      </w:r>
    </w:p>
    <w:p w14:paraId="34DBE58A" w14:textId="39B6A1A5" w:rsidR="0099110A" w:rsidRDefault="003E298C" w:rsidP="003E298C">
      <w:pPr>
        <w:pStyle w:val="ListParagraph"/>
        <w:numPr>
          <w:ilvl w:val="0"/>
          <w:numId w:val="7"/>
        </w:numPr>
        <w:rPr>
          <w:b/>
          <w:bCs/>
          <w:lang w:val="en-SG"/>
        </w:rPr>
      </w:pPr>
      <w:r>
        <w:rPr>
          <w:lang w:val="en-SG"/>
        </w:rPr>
        <w:t>“</w:t>
      </w:r>
      <w:r w:rsidRPr="003E298C">
        <w:rPr>
          <w:lang w:val="en-SG"/>
        </w:rPr>
        <w:t>It is well known that precision of gait descriptions</w:t>
      </w:r>
      <w:r>
        <w:rPr>
          <w:lang w:val="en-SG"/>
        </w:rPr>
        <w:t xml:space="preserve"> </w:t>
      </w:r>
      <w:r w:rsidRPr="003E298C">
        <w:rPr>
          <w:lang w:val="en-SG"/>
        </w:rPr>
        <w:t>acquired by vision systems can be severely affected by a</w:t>
      </w:r>
      <w:r>
        <w:rPr>
          <w:lang w:val="en-SG"/>
        </w:rPr>
        <w:t xml:space="preserve"> </w:t>
      </w:r>
      <w:r w:rsidRPr="003E298C">
        <w:rPr>
          <w:lang w:val="en-SG"/>
        </w:rPr>
        <w:t>number of factors that influence either the motion pattern</w:t>
      </w:r>
      <w:r>
        <w:rPr>
          <w:lang w:val="en-SG"/>
        </w:rPr>
        <w:t xml:space="preserve"> </w:t>
      </w:r>
      <w:r w:rsidRPr="003E298C">
        <w:rPr>
          <w:lang w:val="en-SG"/>
        </w:rPr>
        <w:t>or the gait perception. Motion may be altered by footwear,</w:t>
      </w:r>
      <w:r>
        <w:rPr>
          <w:lang w:val="en-SG"/>
        </w:rPr>
        <w:t xml:space="preserve"> </w:t>
      </w:r>
      <w:r w:rsidRPr="003E298C">
        <w:rPr>
          <w:lang w:val="en-SG"/>
        </w:rPr>
        <w:t>surface, mood, age, body weight, physical injuries, neurological disorders, or even by people’s own volition. Regarding the last, it has been noticed that some patients affected</w:t>
      </w:r>
      <w:r>
        <w:rPr>
          <w:lang w:val="en-SG"/>
        </w:rPr>
        <w:t xml:space="preserve"> </w:t>
      </w:r>
      <w:r w:rsidRPr="003E298C">
        <w:rPr>
          <w:lang w:val="en-SG"/>
        </w:rPr>
        <w:t>by a neurological disease tend to conceal motion impairments when they know that they are being recorded.</w:t>
      </w:r>
      <w:r>
        <w:rPr>
          <w:lang w:val="en-SG"/>
        </w:rPr>
        <w:t xml:space="preserve">” - </w:t>
      </w:r>
      <w:r w:rsidR="00F452A5" w:rsidRPr="00F452A5">
        <w:rPr>
          <w:b/>
          <w:bCs/>
          <w:lang w:val="en-SG"/>
        </w:rPr>
        <w:t>Vision-based gait impairment analysis for aided diagnosis</w:t>
      </w:r>
    </w:p>
    <w:p w14:paraId="5D35435B" w14:textId="218D9115" w:rsidR="00F452A5" w:rsidRPr="008C7A39" w:rsidRDefault="00567F13" w:rsidP="003E298C">
      <w:pPr>
        <w:pStyle w:val="ListParagraph"/>
        <w:numPr>
          <w:ilvl w:val="0"/>
          <w:numId w:val="7"/>
        </w:numPr>
        <w:rPr>
          <w:lang w:val="en-SG"/>
        </w:rPr>
      </w:pPr>
      <w:r w:rsidRPr="008C7A39">
        <w:rPr>
          <w:lang w:val="en-SG"/>
        </w:rPr>
        <w:t xml:space="preserve">INIT Dataset </w:t>
      </w:r>
      <w:r w:rsidR="008C7A39" w:rsidRPr="008C7A39">
        <w:rPr>
          <w:lang w:val="en-SG"/>
        </w:rPr>
        <w:t>has perfectly segmented silhouettes!</w:t>
      </w:r>
    </w:p>
    <w:p w14:paraId="229D3954" w14:textId="77777777" w:rsidR="0099110A" w:rsidRPr="0099110A" w:rsidRDefault="0099110A" w:rsidP="00AE0EFA">
      <w:pPr>
        <w:rPr>
          <w:rFonts w:ascii="Aptos" w:hAnsi="Aptos"/>
          <w:lang w:val="en-SG"/>
        </w:rPr>
      </w:pPr>
    </w:p>
    <w:p w14:paraId="048E758C" w14:textId="59D63907" w:rsidR="00AE0EFA" w:rsidRDefault="00AE0EFA" w:rsidP="00AE0EFA">
      <w:pPr>
        <w:rPr>
          <w:b/>
          <w:bCs/>
          <w:lang w:val="en-SG"/>
        </w:rPr>
      </w:pPr>
      <w:r>
        <w:rPr>
          <w:b/>
          <w:bCs/>
          <w:lang w:val="en-SG"/>
        </w:rPr>
        <w:t>Datasets</w:t>
      </w:r>
    </w:p>
    <w:p w14:paraId="3C1FFBE6" w14:textId="11AA4463" w:rsidR="00AE0EFA" w:rsidRDefault="00AE0EFA" w:rsidP="00AE0EFA">
      <w:pPr>
        <w:pStyle w:val="ListParagraph"/>
        <w:numPr>
          <w:ilvl w:val="0"/>
          <w:numId w:val="6"/>
        </w:numPr>
        <w:rPr>
          <w:lang w:val="en-SG"/>
        </w:rPr>
      </w:pPr>
      <w:proofErr w:type="spellStart"/>
      <w:r>
        <w:rPr>
          <w:lang w:val="en-SG"/>
        </w:rPr>
        <w:t>Physiobank</w:t>
      </w:r>
      <w:proofErr w:type="spellEnd"/>
      <w:r w:rsidR="005C626F">
        <w:rPr>
          <w:lang w:val="en-SG"/>
        </w:rPr>
        <w:t xml:space="preserve"> - </w:t>
      </w:r>
      <w:hyperlink r:id="rId10" w:history="1">
        <w:r w:rsidR="007C5234" w:rsidRPr="00AE0212">
          <w:rPr>
            <w:rStyle w:val="Hyperlink"/>
            <w:lang w:val="en-SG"/>
          </w:rPr>
          <w:t>https://archive.physionet.org/physiobank/database/</w:t>
        </w:r>
      </w:hyperlink>
    </w:p>
    <w:p w14:paraId="19F64B2D" w14:textId="1B2F7ABA" w:rsidR="007C5234" w:rsidRDefault="007C5234" w:rsidP="00AE0EFA">
      <w:pPr>
        <w:pStyle w:val="ListParagraph"/>
        <w:numPr>
          <w:ilvl w:val="0"/>
          <w:numId w:val="6"/>
        </w:numPr>
        <w:rPr>
          <w:lang w:val="en-SG"/>
        </w:rPr>
      </w:pPr>
      <w:r>
        <w:rPr>
          <w:lang w:val="en-SG"/>
        </w:rPr>
        <w:t xml:space="preserve">NTU RGB Dataset - </w:t>
      </w:r>
      <w:hyperlink r:id="rId11" w:history="1">
        <w:r w:rsidRPr="00AE0212">
          <w:rPr>
            <w:rStyle w:val="Hyperlink"/>
            <w:lang w:val="en-SG"/>
          </w:rPr>
          <w:t>https://rose1.ntu.edu.sg/dataset/actionRecognition/</w:t>
        </w:r>
      </w:hyperlink>
    </w:p>
    <w:p w14:paraId="4125AC7C" w14:textId="77777777" w:rsidR="007C5234" w:rsidRPr="00AE0EFA" w:rsidRDefault="007C5234" w:rsidP="00AE0EFA">
      <w:pPr>
        <w:pStyle w:val="ListParagraph"/>
        <w:numPr>
          <w:ilvl w:val="0"/>
          <w:numId w:val="6"/>
        </w:numPr>
        <w:rPr>
          <w:lang w:val="en-SG"/>
        </w:rPr>
      </w:pPr>
    </w:p>
    <w:sectPr w:rsidR="007C5234" w:rsidRPr="00AE0E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70897"/>
    <w:multiLevelType w:val="hybridMultilevel"/>
    <w:tmpl w:val="3418E0A8"/>
    <w:lvl w:ilvl="0" w:tplc="8B52294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7258A1"/>
    <w:multiLevelType w:val="hybridMultilevel"/>
    <w:tmpl w:val="BFD84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38421D"/>
    <w:multiLevelType w:val="hybridMultilevel"/>
    <w:tmpl w:val="A7E6C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8C169D"/>
    <w:multiLevelType w:val="hybridMultilevel"/>
    <w:tmpl w:val="3B9AF024"/>
    <w:lvl w:ilvl="0" w:tplc="4E2A200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6826BC"/>
    <w:multiLevelType w:val="hybridMultilevel"/>
    <w:tmpl w:val="EACAE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7A0AB6"/>
    <w:multiLevelType w:val="hybridMultilevel"/>
    <w:tmpl w:val="192C1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551BE2"/>
    <w:multiLevelType w:val="hybridMultilevel"/>
    <w:tmpl w:val="D5800B34"/>
    <w:lvl w:ilvl="0" w:tplc="8B52294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3728700">
    <w:abstractNumId w:val="2"/>
  </w:num>
  <w:num w:numId="2" w16cid:durableId="1178541431">
    <w:abstractNumId w:val="5"/>
  </w:num>
  <w:num w:numId="3" w16cid:durableId="673806411">
    <w:abstractNumId w:val="1"/>
  </w:num>
  <w:num w:numId="4" w16cid:durableId="1285505446">
    <w:abstractNumId w:val="0"/>
  </w:num>
  <w:num w:numId="5" w16cid:durableId="675114237">
    <w:abstractNumId w:val="6"/>
  </w:num>
  <w:num w:numId="6" w16cid:durableId="475148890">
    <w:abstractNumId w:val="4"/>
  </w:num>
  <w:num w:numId="7" w16cid:durableId="2362088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6FB"/>
    <w:rsid w:val="00121362"/>
    <w:rsid w:val="001843A4"/>
    <w:rsid w:val="001A6ADC"/>
    <w:rsid w:val="001B2DC0"/>
    <w:rsid w:val="001B7729"/>
    <w:rsid w:val="001D0DFF"/>
    <w:rsid w:val="00225139"/>
    <w:rsid w:val="00275FB8"/>
    <w:rsid w:val="002879EB"/>
    <w:rsid w:val="002F1F94"/>
    <w:rsid w:val="003873AE"/>
    <w:rsid w:val="003E298C"/>
    <w:rsid w:val="00477915"/>
    <w:rsid w:val="004949FB"/>
    <w:rsid w:val="00567F13"/>
    <w:rsid w:val="00571075"/>
    <w:rsid w:val="00573502"/>
    <w:rsid w:val="005C626F"/>
    <w:rsid w:val="005E7703"/>
    <w:rsid w:val="006116FB"/>
    <w:rsid w:val="00611B47"/>
    <w:rsid w:val="00697A35"/>
    <w:rsid w:val="006E6AB9"/>
    <w:rsid w:val="007C5234"/>
    <w:rsid w:val="00803099"/>
    <w:rsid w:val="008C7A39"/>
    <w:rsid w:val="0099110A"/>
    <w:rsid w:val="009D1D0E"/>
    <w:rsid w:val="00A728AF"/>
    <w:rsid w:val="00A973EF"/>
    <w:rsid w:val="00AE0EFA"/>
    <w:rsid w:val="00C62D06"/>
    <w:rsid w:val="00D26C50"/>
    <w:rsid w:val="00D35749"/>
    <w:rsid w:val="00D5562F"/>
    <w:rsid w:val="00D645ED"/>
    <w:rsid w:val="00E0062C"/>
    <w:rsid w:val="00E5299A"/>
    <w:rsid w:val="00E7695D"/>
    <w:rsid w:val="00E95CC7"/>
    <w:rsid w:val="00F452A5"/>
    <w:rsid w:val="00F616FD"/>
    <w:rsid w:val="00F90B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38843"/>
  <w15:chartTrackingRefBased/>
  <w15:docId w15:val="{CF36297F-D654-4962-99F6-BCFE0C3F9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3A4"/>
    <w:pPr>
      <w:ind w:left="720"/>
      <w:contextualSpacing/>
    </w:pPr>
  </w:style>
  <w:style w:type="character" w:styleId="Hyperlink">
    <w:name w:val="Hyperlink"/>
    <w:basedOn w:val="DefaultParagraphFont"/>
    <w:uiPriority w:val="99"/>
    <w:unhideWhenUsed/>
    <w:rsid w:val="001B2DC0"/>
    <w:rPr>
      <w:color w:val="0563C1" w:themeColor="hyperlink"/>
      <w:u w:val="single"/>
    </w:rPr>
  </w:style>
  <w:style w:type="character" w:styleId="UnresolvedMention">
    <w:name w:val="Unresolved Mention"/>
    <w:basedOn w:val="DefaultParagraphFont"/>
    <w:uiPriority w:val="99"/>
    <w:semiHidden/>
    <w:unhideWhenUsed/>
    <w:rsid w:val="001B2D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anfordmedicine25.stanford.edu/the25/gait.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rose1.ntu.edu.sg/dataset/actionRecognition/" TargetMode="External"/><Relationship Id="rId5" Type="http://schemas.openxmlformats.org/officeDocument/2006/relationships/image" Target="media/image1.png"/><Relationship Id="rId10" Type="http://schemas.openxmlformats.org/officeDocument/2006/relationships/hyperlink" Target="https://archive.physionet.org/physiobank/database/"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3</Pages>
  <Words>509</Words>
  <Characters>2906</Characters>
  <Application>Microsoft Office Word</Application>
  <DocSecurity>0</DocSecurity>
  <Lines>24</Lines>
  <Paragraphs>6</Paragraphs>
  <ScaleCrop>false</ScaleCrop>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SITENG#</dc:creator>
  <cp:keywords/>
  <dc:description/>
  <cp:lastModifiedBy>#HUANG SITENG#</cp:lastModifiedBy>
  <cp:revision>39</cp:revision>
  <dcterms:created xsi:type="dcterms:W3CDTF">2023-08-02T04:01:00Z</dcterms:created>
  <dcterms:modified xsi:type="dcterms:W3CDTF">2023-09-10T03:40:00Z</dcterms:modified>
</cp:coreProperties>
</file>