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23C5A"/>
          <w:sz w:val="44"/>
          <w:szCs w:val="44"/>
        </w:rPr>
        <w:t xml:space="preserve">COMPUTER SYSTEM VALIDATION</w:t>
      </w:r>
    </w:p>
    <w:p>
      <w:pPr>
        <w:spacing w:after="300"/>
      </w:pPr>
      <w:r>
        <w:rPr>
          <w:color w:val="34495E"/>
          <w:sz w:val="28"/>
          <w:szCs w:val="28"/>
        </w:rPr>
        <w:t xml:space="preserve">IQ / OQ / PQ Protocol — BLOOD Study LIMS</w:t>
      </w:r>
    </w:p>
    <w:p>
      <w:pPr>
        <w:spacing w:after="120"/>
      </w:pPr>
      <w:r>
        <w:t xml:space="preserve">Document reference: VAL-BLOOD-LIMS-001    |    Version: 0.1 (DRAFT — to be completed and approved before use)</w:t>
      </w:r>
    </w:p>
    <w:p>
      <w:pPr>
        <w:spacing w:after="120"/>
      </w:pPr>
      <w:r>
        <w:t xml:space="preserve">Applicable regulation: 21 CFR Part 11 / EU Annex 11, per GAMP5 risk-based approach.</w:t>
      </w:r>
    </w:p>
    <w:p>
      <w:pPr>
        <w:spacing w:after="120"/>
      </w:pPr>
      <w:r>
        <w:t xml:space="preserve">Study: BLOOD (diabetes clinical trial, blood test result management)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Purpose and Scope</w:t>
      </w:r>
    </w:p>
    <w:p>
      <w:pPr>
        <w:spacing w:after="120"/>
      </w:pPr>
      <w:r>
        <w:t xml:space="preserve">This protocol documents the Installation Qualification (IQ), Operational Qualification (OQ) and Performance Qualification (PQ) of the BLOOD Study LIMS, a Streamlit-based application used to manage blood test results for a sponsor-led diabetes clinical trial, from sample reception through CDISC SDTM export.</w:t>
      </w:r>
    </w:p>
    <w:p>
      <w:pPr>
        <w:spacing w:after="120"/>
      </w:pPr>
      <w:r>
        <w:t xml:space="preserve">This is a starter template. Before use for a real study, each section below must be completed, reviewed and formally approved by the roles identified in Section 7.</w:t>
      </w:r>
    </w:p>
    <w:p>
      <w:pPr>
        <w:pStyle w:val="Heading1"/>
        <w:spacing w:after="150" w:before="300"/>
      </w:pPr>
      <w:r>
        <w:t xml:space="preserve">2. System Description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Application: Python / Streamlit, single-tenant, role-based access (LAB_TECH, BIOLOGIST, PHYSICIAN, CRO, SPONSOR).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SQLite (file-based) — see Section 8 for known limitations and recommended evolution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Hosting: Streamlit Community Cloud (or equivalent), source-controlled via GitHub.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functions: CSV ingestion with pre-write validation, sample barcode issuance and scanning, two-level result validation (technical + biological e-signature), automated reminder e-mails, CDISC SDTM (LB, DM) and Define-XML export, append-only audit trail.</w:t>
      </w:r>
    </w:p>
    <w:p>
      <w:pPr>
        <w:pStyle w:val="Heading1"/>
        <w:spacing w:after="150" w:before="300"/>
      </w:pPr>
      <w:r>
        <w:t xml:space="preserve">3. Installation Qualification (IQ)</w:t>
      </w:r>
    </w:p>
    <w:p>
      <w:pPr>
        <w:spacing w:after="120"/>
      </w:pPr>
      <w:r>
        <w:t xml:space="preserve">Verifies the system is installed/deployed as specified.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200"/>
        <w:gridCol w:w="1200"/>
        <w:gridCol w:w="2200"/>
      </w:tblGrid>
      <w:tr>
        <w:tc>
          <w:tcPr>
            <w:tcW w:type="dxa" w:w="26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2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2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  <w:tc>
          <w:tcPr>
            <w:tcW w:type="dxa" w:w="22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Verified by / Date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Repository deployed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 boots on Streamlit Cloud with no import errors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requirements.txt installed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listed package versions installed without conflict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packages.txt applied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libzbar0 present (camera barcode scan available)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 schema created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schema.sql executes without error on first boot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Schema migrations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migrations.py brings a pre-existing DB to current version without data loss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 accounts present / replaced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Default demo passwords rotated before go-live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Secrets configured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SMTP secrets set in Streamlit Cloud (if automation enabled)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Operational Qualification (OQ)</w:t>
      </w:r>
    </w:p>
    <w:p>
      <w:pPr>
        <w:spacing w:after="120"/>
      </w:pPr>
      <w:r>
        <w:t xml:space="preserve">Verifies each function performs as intended, independent of clinical data load.</w:t>
      </w:r>
    </w:p>
    <w:p>
      <w:pPr>
        <w:pStyle w:val="Heading2"/>
        <w:spacing w:after="100" w:before="200"/>
      </w:pPr>
      <w:r>
        <w:t xml:space="preserve">4.1 Access control &amp; account security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  <w:gridCol w:w="1600"/>
      </w:tblGrid>
      <w:tr>
        <w:tc>
          <w:tcPr>
            <w:tcW w:type="dxa" w:w="24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2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6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Role-based page access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 in as each role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permitted pages appear in navigation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lockout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Enter wrong password 5x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locked for the configured duration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Inactive account blocked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Deactivate a user, attempt login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refused with clear message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Forced password change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 resets a password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is forced to set a new password before accessing any page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Self-service reset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'Forgot password', follow the emailed link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Password updated, link cannot be reused, expires after configured time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 timeout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Leave session idle past timeout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 ends, re-authentication required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4.2 Sample &amp; barcode workflow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  <w:gridCol w:w="1600"/>
      </w:tblGrid>
      <w:tr>
        <w:tc>
          <w:tcPr>
            <w:tcW w:type="dxa" w:w="24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2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6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Barcode auto-assignment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Ingest a CSV creating a new sample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barcode_value populated automatically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Label generation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 a label sheet for a sample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 downloads, sample marked label_printed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Scan via USB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Focus scan field, scan a physical label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Sample and chain of custody displayed instantly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Scan via camera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Take a photo of a barcode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Barcode decoded and sample located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4.3 Validation workflow &amp; e-signature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  <w:gridCol w:w="1600"/>
      </w:tblGrid>
      <w:tr>
        <w:tc>
          <w:tcPr>
            <w:tcW w:type="dxa" w:w="24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2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6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CSV pre-validation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a CSV with a missing/invalid field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 blocked entirely, errors listed, nothing written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Technical validation selection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Validate only a subset of PENDING results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the selected result_ids move to TECHNICAL_OK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Biological signature selection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 only a subset of TECHNICAL_OK results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the selected result_ids move to REVIEWED; others unaffected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Signature meaning captured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 a biological signature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signature_reason stored and visible on the record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Wrong password on signature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Attempt signature with incorrect password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Signature refused, failure logged in audit trail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4.4 Audit trail &amp; exports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  <w:gridCol w:w="1600"/>
      </w:tblGrid>
      <w:tr>
        <w:tc>
          <w:tcPr>
            <w:tcW w:type="dxa" w:w="24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2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6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immutability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Attempt SQL UPDATE/DELETE on AUDIT_TRAIL directly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Rejected by trg_audit_no_update / trg_audit_no_delete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SDTM LB export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 LB domain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CSV matches expected structure/values for a known sample dataset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SDTM DM export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 DM domain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row per subject, AGE computed correctly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Define-XML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Download define.xml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Well-formed XML, opens without error in an XML viewer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Automated reminders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Simulate ingestion overdue / critical value pending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Reminder e-mail sent once, not duplicated within throttle window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Performance Qualification (PQ)</w:t>
      </w:r>
    </w:p>
    <w:p>
      <w:pPr>
        <w:spacing w:after="120"/>
      </w:pPr>
      <w:r>
        <w:t xml:space="preserve">Verifies the system performs as intended under real (or realistic simulated) operating conditions, with actual users and representative data volumes.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1600"/>
        <w:gridCol w:w="1600"/>
      </w:tblGrid>
      <w:tr>
        <w:tc>
          <w:tcPr>
            <w:tcW w:type="dxa" w:w="26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6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  <w:tc>
          <w:tcPr>
            <w:tcW w:type="dxa" w:w="16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6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End-to-end run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full weekly cycle (ingestion -&gt; technical -&gt; biological -&gt; export) completed by real intended users without support intervention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volume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 of a full-size weekly file (state the expected row count: ______) completes within an acceptable time (state target: ______)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Concurrent use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Expected number of simultaneous users (state: ______) can work without errors or data loss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acceptance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Each role signs off that the workflow matches their real operating procedure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6. Deviations</w:t>
      </w:r>
    </w:p>
    <w:p>
      <w:pPr>
        <w:spacing w:after="120"/>
      </w:pPr>
      <w:r>
        <w:t xml:space="preserve">Log any deviation from expected results found during IQ/OQ/PQ here, with root cause and resolution, before final approval.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600"/>
        <w:gridCol w:w="2600"/>
        <w:gridCol w:w="1900"/>
      </w:tblGrid>
      <w:tr>
        <w:tc>
          <w:tcPr>
            <w:tcW w:type="dxa" w:w="9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6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  <w:tc>
          <w:tcPr>
            <w:tcW w:type="dxa" w:w="19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Closed by / date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7. Approval</w:t>
      </w:r>
    </w:p>
    <w:p>
      <w:pPr>
        <w:spacing w:after="120"/>
      </w:pPr>
      <w:r>
        <w:t xml:space="preserve">This validation protocol and its results are approved by: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400"/>
        <w:gridCol w:w="1400"/>
      </w:tblGrid>
      <w:tr>
        <w:tc>
          <w:tcPr>
            <w:tcW w:type="dxa" w:w="34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shd w:fill="123C5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Prepared by (QA / Data Manager)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Reviewed by (CRO representative)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Approved by (Sponsor representative)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8. Known Limitations to Disclose to the Approver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SQLite is file-based and suited to single-instance, low-concurrency use. Migrate to PostgreSQL before scaling to multi-site heavy concurrent 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e-mail reminders trigger on page load, not on a true server-side schedule (no cron on the free Streamlit Cloud tier).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generated Define-XML covers only the LB and DM domains as implemented, and needs completion (CodeLists, MethodDefs, Comments) plus validation with a CDISC conformance tool before regulatory submission.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automated backup/retention is configured by default — see Settings &gt; Backup for manual snapshot download; a scheduled off-site backup should be put in place before go-live with real patient data.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sz w:val="16"/>
        <w:szCs w:val="16"/>
      </w:rPr>
      <w:t xml:space="preserve">  —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7B8794"/>
        <w:sz w:val="16"/>
        <w:szCs w:val="16"/>
      </w:rPr>
      <w:t xml:space="preserve">BLOOD Study LIMS — Computer System Validation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2026-09-10T05:44:27.417Z</dcterms:created>
  <dcterms:modified xsi:type="dcterms:W3CDTF">2026-09-10T05:44:27.427Z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