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B1" w:rsidRPr="007142FD" w:rsidRDefault="001013B1" w:rsidP="001013B1">
      <w:pPr>
        <w:pStyle w:val="Body"/>
        <w:spacing w:line="360" w:lineRule="auto"/>
        <w:jc w:val="both"/>
        <w:rPr>
          <w:rFonts w:ascii="Arial" w:eastAsia="Arial" w:hAnsi="Arial" w:cs="Arial"/>
          <w:color w:val="595959"/>
          <w:u w:color="595959"/>
          <w:lang w:val="en-US"/>
        </w:rPr>
      </w:pPr>
    </w:p>
    <w:p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B8307CF" wp14:editId="4CCF72CE">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B8307CF"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37D8BC97" wp14:editId="10C7C952">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37D8BC97"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4D74242C" wp14:editId="7B9C95EE">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7">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rsidR="001013B1" w:rsidRPr="007142FD" w:rsidRDefault="001013B1" w:rsidP="001013B1">
      <w:pPr>
        <w:spacing w:line="360" w:lineRule="auto"/>
        <w:rPr>
          <w:rFonts w:ascii="Arial" w:hAnsi="Arial" w:cs="Arial"/>
          <w:sz w:val="22"/>
          <w:szCs w:val="22"/>
        </w:rPr>
      </w:pPr>
    </w:p>
    <w:p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rsidR="00D479E8" w:rsidRPr="007142FD" w:rsidRDefault="00D479E8" w:rsidP="001013B1">
      <w:pPr>
        <w:spacing w:line="360" w:lineRule="auto"/>
        <w:jc w:val="both"/>
        <w:rPr>
          <w:rFonts w:ascii="Arial" w:hAnsi="Arial" w:cs="Arial"/>
          <w:sz w:val="22"/>
          <w:szCs w:val="22"/>
        </w:rPr>
      </w:pPr>
    </w:p>
    <w:p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rsidR="00D479E8" w:rsidRPr="007142FD" w:rsidRDefault="00D479E8" w:rsidP="001013B1">
      <w:pPr>
        <w:spacing w:line="360" w:lineRule="auto"/>
        <w:jc w:val="both"/>
        <w:rPr>
          <w:rFonts w:ascii="Arial" w:hAnsi="Arial" w:cs="Arial"/>
          <w:b/>
          <w:sz w:val="22"/>
          <w:szCs w:val="22"/>
        </w:rPr>
      </w:pPr>
    </w:p>
    <w:p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rsidR="00113B92" w:rsidRPr="007142FD" w:rsidRDefault="00113B92" w:rsidP="00465A53">
      <w:pPr>
        <w:spacing w:line="360" w:lineRule="auto"/>
        <w:jc w:val="both"/>
        <w:rPr>
          <w:rFonts w:ascii="Arial" w:hAnsi="Arial" w:cs="Arial"/>
          <w:sz w:val="22"/>
          <w:szCs w:val="22"/>
        </w:rPr>
      </w:pPr>
    </w:p>
    <w:p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rsidR="00113B92" w:rsidRPr="007142FD" w:rsidRDefault="00113B92" w:rsidP="00113B92">
      <w:pPr>
        <w:spacing w:line="360" w:lineRule="auto"/>
        <w:ind w:left="360"/>
        <w:jc w:val="both"/>
        <w:rPr>
          <w:rFonts w:ascii="Arial" w:hAnsi="Arial" w:cs="Arial"/>
          <w:sz w:val="22"/>
          <w:szCs w:val="22"/>
        </w:rPr>
      </w:pP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w:t>
      </w:r>
      <w:r w:rsidRPr="007142FD">
        <w:rPr>
          <w:rFonts w:ascii="Arial" w:hAnsi="Arial" w:cs="Arial"/>
          <w:sz w:val="22"/>
          <w:szCs w:val="22"/>
          <w:lang w:val="en-US"/>
        </w:rPr>
        <w:t>ur sensors are part of a very well-maintained network and do not emit faulty readings in such a way that previously recorded data is to be altered.</w:t>
      </w:r>
    </w:p>
    <w:p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 xml:space="preserve">Data sent over the pipeline is sent in chronological </w:t>
      </w:r>
      <w:r>
        <w:rPr>
          <w:rFonts w:ascii="Arial" w:hAnsi="Arial" w:cs="Arial"/>
          <w:sz w:val="22"/>
          <w:szCs w:val="22"/>
          <w:lang w:val="en-US"/>
        </w:rPr>
        <w:t>order.</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292425" w:rsidRPr="007142FD" w:rsidRDefault="00292425" w:rsidP="00465A53">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rsidR="00C24640" w:rsidRPr="007142FD" w:rsidRDefault="00C24640" w:rsidP="00465A53">
      <w:pPr>
        <w:spacing w:line="360" w:lineRule="auto"/>
        <w:jc w:val="both"/>
        <w:rPr>
          <w:rFonts w:ascii="Arial" w:hAnsi="Arial" w:cs="Arial"/>
          <w:sz w:val="22"/>
          <w:szCs w:val="22"/>
        </w:rPr>
      </w:pPr>
    </w:p>
    <w:p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rsidR="00AD1732" w:rsidRPr="007142FD" w:rsidRDefault="00AD1732" w:rsidP="00AD1732">
      <w:pPr>
        <w:spacing w:line="360" w:lineRule="auto"/>
        <w:jc w:val="both"/>
        <w:rPr>
          <w:rFonts w:ascii="Arial" w:hAnsi="Arial" w:cs="Arial"/>
          <w:sz w:val="22"/>
          <w:szCs w:val="22"/>
        </w:rPr>
      </w:pPr>
    </w:p>
    <w:p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rsidR="00AD1732" w:rsidRPr="007142FD" w:rsidRDefault="00AD1732" w:rsidP="00AD1732">
      <w:pPr>
        <w:spacing w:line="360" w:lineRule="auto"/>
        <w:jc w:val="both"/>
        <w:rPr>
          <w:rFonts w:ascii="Arial" w:hAnsi="Arial" w:cs="Arial"/>
          <w:sz w:val="22"/>
          <w:szCs w:val="22"/>
        </w:rPr>
      </w:pPr>
    </w:p>
    <w:p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unprobeable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rsidR="00E35570" w:rsidRPr="007142FD" w:rsidRDefault="00E35570" w:rsidP="00AD1732">
      <w:pPr>
        <w:spacing w:line="360" w:lineRule="auto"/>
        <w:jc w:val="both"/>
        <w:rPr>
          <w:rFonts w:ascii="Arial" w:hAnsi="Arial" w:cs="Arial"/>
          <w:sz w:val="22"/>
          <w:szCs w:val="22"/>
        </w:rPr>
      </w:pPr>
    </w:p>
    <w:p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rsidR="00E35570" w:rsidRPr="007142FD" w:rsidRDefault="00E35570" w:rsidP="00AD1732">
      <w:pPr>
        <w:spacing w:line="360" w:lineRule="auto"/>
        <w:jc w:val="both"/>
        <w:rPr>
          <w:rFonts w:ascii="Arial" w:hAnsi="Arial" w:cs="Arial"/>
          <w:sz w:val="22"/>
          <w:szCs w:val="22"/>
        </w:rPr>
      </w:pPr>
    </w:p>
    <w:p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rsidR="00E35570" w:rsidRPr="007142FD" w:rsidRDefault="00E35570" w:rsidP="00E35570">
      <w:pPr>
        <w:spacing w:line="360" w:lineRule="auto"/>
        <w:jc w:val="both"/>
        <w:rPr>
          <w:rFonts w:ascii="Arial" w:hAnsi="Arial" w:cs="Arial"/>
          <w:sz w:val="22"/>
          <w:szCs w:val="22"/>
        </w:rPr>
      </w:pPr>
    </w:p>
    <w:p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7142FD">
        <w:rPr>
          <w:rFonts w:ascii="Arial" w:hAnsi="Arial" w:cs="Arial"/>
          <w:b/>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rsidR="00A07E0A" w:rsidRPr="007142FD" w:rsidRDefault="00A07E0A" w:rsidP="00E35570">
      <w:pPr>
        <w:spacing w:line="360" w:lineRule="auto"/>
        <w:jc w:val="both"/>
        <w:rPr>
          <w:rFonts w:ascii="Arial" w:hAnsi="Arial" w:cs="Arial"/>
          <w:sz w:val="22"/>
          <w:szCs w:val="22"/>
        </w:rPr>
      </w:pPr>
    </w:p>
    <w:p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07E0A" w:rsidRPr="007142FD" w:rsidRDefault="00A07E0A" w:rsidP="00A07E0A">
      <w:pPr>
        <w:spacing w:line="360" w:lineRule="auto"/>
        <w:jc w:val="both"/>
        <w:rPr>
          <w:rFonts w:ascii="Arial" w:hAnsi="Arial" w:cs="Arial"/>
          <w:sz w:val="22"/>
          <w:szCs w:val="22"/>
        </w:rPr>
      </w:pPr>
    </w:p>
    <w:p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rsidR="00C24640" w:rsidRPr="007142FD" w:rsidRDefault="00C24640" w:rsidP="00A07E0A">
      <w:pPr>
        <w:spacing w:line="360" w:lineRule="auto"/>
        <w:jc w:val="both"/>
        <w:rPr>
          <w:rFonts w:ascii="Arial" w:hAnsi="Arial" w:cs="Arial"/>
          <w:sz w:val="22"/>
          <w:szCs w:val="22"/>
        </w:rPr>
      </w:pPr>
    </w:p>
    <w:p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rsidR="00C24640" w:rsidRPr="007142FD" w:rsidRDefault="00C24640" w:rsidP="00C24640">
      <w:pPr>
        <w:spacing w:line="360" w:lineRule="auto"/>
        <w:jc w:val="both"/>
        <w:rPr>
          <w:rFonts w:ascii="Arial" w:hAnsi="Arial" w:cs="Arial"/>
          <w:sz w:val="22"/>
          <w:szCs w:val="22"/>
        </w:rPr>
      </w:pPr>
    </w:p>
    <w:p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rsidR="00B2282A" w:rsidRPr="007142FD" w:rsidRDefault="00B2282A" w:rsidP="00C24640">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rsidR="003C619A" w:rsidRPr="007142FD" w:rsidRDefault="003C619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rsidR="008D5E04" w:rsidRPr="007142FD" w:rsidRDefault="008D5E04" w:rsidP="008D5E04">
      <w:pPr>
        <w:spacing w:line="360" w:lineRule="auto"/>
        <w:jc w:val="both"/>
        <w:rPr>
          <w:rFonts w:ascii="Arial" w:hAnsi="Arial" w:cs="Arial"/>
          <w:sz w:val="22"/>
          <w:szCs w:val="22"/>
        </w:rPr>
      </w:pPr>
    </w:p>
    <w:p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rsidR="00292425" w:rsidRPr="007142FD" w:rsidRDefault="00292425" w:rsidP="008D5E04">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rsidR="00EA08A7" w:rsidRPr="007142FD" w:rsidRDefault="00EA08A7" w:rsidP="00EA08A7">
      <w:pPr>
        <w:spacing w:line="360" w:lineRule="auto"/>
        <w:jc w:val="both"/>
        <w:rPr>
          <w:rFonts w:ascii="Arial" w:hAnsi="Arial" w:cs="Arial"/>
        </w:rPr>
      </w:pPr>
    </w:p>
    <w:p w:rsidR="00EA08A7" w:rsidRPr="007142FD" w:rsidRDefault="00EA08A7" w:rsidP="00113B92">
      <w:pPr>
        <w:pStyle w:val="Paragraphedeliste"/>
        <w:numPr>
          <w:ilvl w:val="1"/>
          <w:numId w:val="9"/>
        </w:numPr>
        <w:spacing w:line="360" w:lineRule="auto"/>
        <w:jc w:val="both"/>
        <w:rPr>
          <w:rFonts w:ascii="Arial" w:hAnsi="Arial" w:cs="Arial"/>
          <w:b/>
          <w:color w:val="FF0000"/>
          <w:sz w:val="22"/>
          <w:szCs w:val="22"/>
          <w:lang w:val="en-US"/>
        </w:rPr>
      </w:pPr>
      <w:r w:rsidRPr="007142FD">
        <w:rPr>
          <w:rFonts w:ascii="Arial" w:hAnsi="Arial" w:cs="Arial"/>
          <w:sz w:val="22"/>
          <w:szCs w:val="22"/>
          <w:lang w:val="en-US"/>
        </w:rPr>
        <w:t>Broad description</w:t>
      </w:r>
      <w:r w:rsidR="006E5C30" w:rsidRPr="007142FD">
        <w:rPr>
          <w:rFonts w:ascii="Arial" w:hAnsi="Arial" w:cs="Arial"/>
          <w:sz w:val="22"/>
          <w:szCs w:val="22"/>
          <w:lang w:val="en-US"/>
        </w:rPr>
        <w:t xml:space="preserve"> </w:t>
      </w:r>
      <w:r w:rsidR="006E5C30" w:rsidRPr="007142FD">
        <w:rPr>
          <w:rFonts w:ascii="Arial" w:hAnsi="Arial" w:cs="Arial"/>
          <w:b/>
          <w:color w:val="FF0000"/>
          <w:sz w:val="22"/>
          <w:szCs w:val="22"/>
          <w:lang w:val="en-US"/>
        </w:rPr>
        <w:t>(overall 1)</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7142FD">
        <w:rPr>
          <w:rFonts w:ascii="Arial" w:hAnsi="Arial" w:cs="Arial"/>
          <w:b/>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7142FD">
        <w:rPr>
          <w:rFonts w:ascii="Arial" w:hAnsi="Arial" w:cs="Arial"/>
          <w:b/>
          <w:sz w:val="22"/>
          <w:szCs w:val="22"/>
        </w:rPr>
        <w:t xml:space="preserve">stored </w:t>
      </w:r>
      <w:r w:rsidR="004C4656" w:rsidRPr="007142FD">
        <w:rPr>
          <w:rFonts w:ascii="Arial" w:hAnsi="Arial" w:cs="Arial"/>
          <w:b/>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rsidR="000B68E5" w:rsidRPr="007142FD" w:rsidRDefault="000B68E5" w:rsidP="00292425">
      <w:pPr>
        <w:spacing w:line="360" w:lineRule="auto"/>
        <w:jc w:val="both"/>
        <w:rPr>
          <w:rFonts w:ascii="Arial" w:hAnsi="Arial" w:cs="Arial"/>
          <w:sz w:val="22"/>
          <w:szCs w:val="22"/>
        </w:rPr>
      </w:pP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proofErr w:type="spellStart"/>
      <w:r w:rsidR="007142FD" w:rsidRPr="007142FD">
        <w:rPr>
          <w:rFonts w:ascii="Arial" w:hAnsi="Arial" w:cs="Arial"/>
          <w:sz w:val="22"/>
          <w:szCs w:val="22"/>
        </w:rPr>
        <w:t>L</w:t>
      </w:r>
      <w:r w:rsidR="00EA08A7" w:rsidRPr="007142FD">
        <w:rPr>
          <w:rFonts w:ascii="Arial" w:hAnsi="Arial" w:cs="Arial"/>
          <w:sz w:val="22"/>
          <w:szCs w:val="22"/>
        </w:rPr>
        <w:t>amda</w:t>
      </w:r>
      <w:proofErr w:type="spellEnd"/>
      <w:r w:rsidR="007142FD" w:rsidRPr="007142FD">
        <w:rPr>
          <w:rFonts w:ascii="Arial" w:hAnsi="Arial" w:cs="Arial"/>
          <w:sz w:val="22"/>
          <w:szCs w:val="22"/>
        </w:rPr>
        <w:t xml:space="preserve"> architecture</w:t>
      </w:r>
      <w:r w:rsidR="00EA08A7" w:rsidRPr="007142FD">
        <w:rPr>
          <w:rFonts w:ascii="Arial" w:hAnsi="Arial" w:cs="Arial"/>
          <w:sz w:val="22"/>
          <w:szCs w:val="22"/>
        </w:rPr>
        <w:t>.</w:t>
      </w:r>
    </w:p>
    <w:p w:rsidR="006961D8" w:rsidRPr="007142FD" w:rsidRDefault="006961D8" w:rsidP="00E35570">
      <w:pPr>
        <w:spacing w:line="360" w:lineRule="auto"/>
        <w:jc w:val="both"/>
        <w:rPr>
          <w:rFonts w:ascii="Arial" w:hAnsi="Arial" w:cs="Arial"/>
          <w:sz w:val="22"/>
          <w:szCs w:val="22"/>
        </w:rPr>
      </w:pPr>
    </w:p>
    <w:p w:rsidR="006961D8" w:rsidRPr="007142FD" w:rsidRDefault="006961D8" w:rsidP="00113B92">
      <w:pPr>
        <w:pStyle w:val="Paragraphedeliste"/>
        <w:numPr>
          <w:ilvl w:val="1"/>
          <w:numId w:val="9"/>
        </w:numPr>
        <w:spacing w:line="360" w:lineRule="auto"/>
        <w:jc w:val="both"/>
        <w:rPr>
          <w:rFonts w:ascii="Arial" w:hAnsi="Arial" w:cs="Arial"/>
          <w:b/>
          <w:color w:val="FF0000"/>
          <w:sz w:val="22"/>
          <w:szCs w:val="22"/>
          <w:lang w:val="en-US"/>
        </w:rPr>
      </w:pPr>
      <w:r w:rsidRPr="007142FD">
        <w:rPr>
          <w:rFonts w:ascii="Arial" w:hAnsi="Arial" w:cs="Arial"/>
          <w:sz w:val="22"/>
          <w:szCs w:val="22"/>
          <w:lang w:val="en-US"/>
        </w:rPr>
        <w:t>Why lambda?</w:t>
      </w:r>
      <w:r w:rsidR="006E5C30" w:rsidRPr="007142FD">
        <w:rPr>
          <w:rFonts w:ascii="Arial" w:hAnsi="Arial" w:cs="Arial"/>
          <w:sz w:val="22"/>
          <w:szCs w:val="22"/>
          <w:lang w:val="en-US"/>
        </w:rPr>
        <w:t xml:space="preserve"> </w:t>
      </w:r>
      <w:r w:rsidR="006E5C30" w:rsidRPr="007142FD">
        <w:rPr>
          <w:rFonts w:ascii="Arial" w:hAnsi="Arial" w:cs="Arial"/>
          <w:b/>
          <w:color w:val="FF0000"/>
          <w:sz w:val="22"/>
          <w:szCs w:val="22"/>
          <w:lang w:val="en-US"/>
        </w:rPr>
        <w:t>(overall 2)</w:t>
      </w:r>
    </w:p>
    <w:p w:rsidR="006961D8" w:rsidRPr="007142FD" w:rsidRDefault="006961D8" w:rsidP="00E35570">
      <w:pPr>
        <w:spacing w:line="360" w:lineRule="auto"/>
        <w:jc w:val="both"/>
        <w:rPr>
          <w:rFonts w:ascii="Arial" w:hAnsi="Arial" w:cs="Arial"/>
          <w:sz w:val="22"/>
          <w:szCs w:val="22"/>
        </w:rPr>
      </w:pPr>
    </w:p>
    <w:p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w:t>
      </w:r>
      <w:proofErr w:type="spellStart"/>
      <w:r w:rsidR="006E5C30" w:rsidRPr="007142FD">
        <w:rPr>
          <w:rFonts w:ascii="Arial" w:hAnsi="Arial" w:cs="Arial"/>
          <w:sz w:val="22"/>
          <w:szCs w:val="22"/>
        </w:rPr>
        <w:t>Lamba</w:t>
      </w:r>
      <w:proofErr w:type="spellEnd"/>
      <w:r w:rsidR="006E5C30" w:rsidRPr="007142FD">
        <w:rPr>
          <w:rFonts w:ascii="Arial" w:hAnsi="Arial" w:cs="Arial"/>
          <w:sz w:val="22"/>
          <w:szCs w:val="22"/>
        </w:rPr>
        <w:t xml:space="preserve">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rsidR="00C15C47" w:rsidRPr="007142FD" w:rsidRDefault="00C15C47" w:rsidP="00E35570">
      <w:pPr>
        <w:spacing w:line="360" w:lineRule="auto"/>
        <w:jc w:val="both"/>
        <w:rPr>
          <w:rFonts w:ascii="Arial" w:hAnsi="Arial" w:cs="Arial"/>
          <w:sz w:val="22"/>
          <w:szCs w:val="22"/>
        </w:rPr>
      </w:pPr>
    </w:p>
    <w:p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rsidR="00EA08A7" w:rsidRPr="007142FD" w:rsidRDefault="00EA08A7" w:rsidP="00E35570">
      <w:pPr>
        <w:spacing w:line="360" w:lineRule="auto"/>
        <w:jc w:val="both"/>
        <w:rPr>
          <w:rFonts w:ascii="Arial" w:hAnsi="Arial" w:cs="Arial"/>
          <w:sz w:val="22"/>
          <w:szCs w:val="22"/>
        </w:rPr>
      </w:pPr>
    </w:p>
    <w:p w:rsidR="00EA08A7" w:rsidRPr="007142FD" w:rsidRDefault="007142FD" w:rsidP="00113B92">
      <w:pPr>
        <w:pStyle w:val="Paragraphedeliste"/>
        <w:numPr>
          <w:ilvl w:val="1"/>
          <w:numId w:val="9"/>
        </w:numPr>
        <w:spacing w:line="360" w:lineRule="auto"/>
        <w:jc w:val="both"/>
        <w:rPr>
          <w:rFonts w:ascii="Arial" w:hAnsi="Arial" w:cs="Arial"/>
          <w:b/>
          <w:color w:val="FF0000"/>
          <w:sz w:val="22"/>
          <w:szCs w:val="22"/>
          <w:lang w:val="en-US"/>
        </w:rPr>
      </w:pPr>
      <w:r>
        <w:rPr>
          <w:rFonts w:ascii="Arial" w:hAnsi="Arial" w:cs="Arial"/>
          <w:b/>
          <w:color w:val="FF0000"/>
          <w:sz w:val="22"/>
          <w:szCs w:val="22"/>
          <w:lang w:val="en-US"/>
        </w:rPr>
        <w:t>C</w:t>
      </w:r>
      <w:r w:rsidR="006E5C30" w:rsidRPr="007142FD">
        <w:rPr>
          <w:rFonts w:ascii="Arial" w:hAnsi="Arial" w:cs="Arial"/>
          <w:b/>
          <w:color w:val="FF0000"/>
          <w:sz w:val="22"/>
          <w:szCs w:val="22"/>
          <w:lang w:val="en-US"/>
        </w:rPr>
        <w:t>omponents</w:t>
      </w:r>
    </w:p>
    <w:p w:rsidR="00EA08A7" w:rsidRPr="007142FD" w:rsidRDefault="00EA08A7" w:rsidP="00EA08A7">
      <w:pPr>
        <w:spacing w:line="360" w:lineRule="auto"/>
        <w:jc w:val="both"/>
        <w:rPr>
          <w:rFonts w:ascii="Arial" w:hAnsi="Arial" w:cs="Arial"/>
          <w:sz w:val="22"/>
          <w:szCs w:val="22"/>
        </w:rPr>
      </w:pPr>
    </w:p>
    <w:p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rsidR="002F0176" w:rsidRDefault="002F0176" w:rsidP="00EA08A7">
      <w:pPr>
        <w:spacing w:line="360" w:lineRule="auto"/>
        <w:jc w:val="both"/>
        <w:rPr>
          <w:rFonts w:ascii="Arial" w:hAnsi="Arial" w:cs="Arial"/>
          <w:sz w:val="22"/>
          <w:szCs w:val="22"/>
        </w:rPr>
      </w:pPr>
    </w:p>
    <w:p w:rsidR="007142FD" w:rsidRPr="007142FD" w:rsidRDefault="007142FD" w:rsidP="00EA08A7">
      <w:pPr>
        <w:spacing w:line="360" w:lineRule="auto"/>
        <w:jc w:val="both"/>
        <w:rPr>
          <w:rFonts w:ascii="Arial" w:hAnsi="Arial" w:cs="Arial"/>
          <w:sz w:val="22"/>
          <w:szCs w:val="22"/>
        </w:rPr>
      </w:pPr>
    </w:p>
    <w:p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7142FD">
        <w:rPr>
          <w:rFonts w:ascii="Arial" w:hAnsi="Arial" w:cs="Arial"/>
          <w:b/>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rsidR="00A51C51" w:rsidRPr="007142FD" w:rsidRDefault="00A51C51" w:rsidP="00EA08A7">
      <w:pPr>
        <w:spacing w:line="360" w:lineRule="auto"/>
        <w:jc w:val="both"/>
        <w:rPr>
          <w:rFonts w:ascii="Arial" w:hAnsi="Arial" w:cs="Arial"/>
          <w:sz w:val="22"/>
          <w:szCs w:val="22"/>
        </w:rPr>
      </w:pPr>
    </w:p>
    <w:p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rsidR="00537510" w:rsidRPr="007142FD" w:rsidRDefault="00537510" w:rsidP="00E35570">
      <w:pPr>
        <w:spacing w:line="360" w:lineRule="auto"/>
        <w:jc w:val="both"/>
        <w:rPr>
          <w:rFonts w:ascii="Arial" w:hAnsi="Arial" w:cs="Arial"/>
          <w:sz w:val="22"/>
          <w:szCs w:val="22"/>
        </w:rPr>
      </w:pPr>
    </w:p>
    <w:p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rsidR="00F779DD" w:rsidRDefault="00F779DD"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 xml:space="preserve">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w:t>
      </w:r>
      <w:proofErr w:type="spellStart"/>
      <w:r>
        <w:rPr>
          <w:rFonts w:ascii="Arial" w:hAnsi="Arial" w:cs="Arial"/>
          <w:sz w:val="22"/>
          <w:szCs w:val="22"/>
        </w:rPr>
        <w:t>Lamba</w:t>
      </w:r>
      <w:proofErr w:type="spellEnd"/>
      <w:r>
        <w:rPr>
          <w:rFonts w:ascii="Arial" w:hAnsi="Arial" w:cs="Arial"/>
          <w:sz w:val="22"/>
          <w:szCs w:val="22"/>
        </w:rPr>
        <w:t xml:space="preserve"> architecture, as opposed to a Kappa architecture. To handle storage requirements of our pipeline, we opted for a Python implementation of MongoDB. </w:t>
      </w:r>
    </w:p>
    <w:p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internet of things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rsidR="0016713D" w:rsidRDefault="0016713D" w:rsidP="001013B1">
      <w:pPr>
        <w:spacing w:line="360" w:lineRule="auto"/>
        <w:jc w:val="both"/>
        <w:rPr>
          <w:rFonts w:ascii="Arial" w:hAnsi="Arial" w:cs="Arial"/>
          <w:sz w:val="22"/>
          <w:szCs w:val="22"/>
        </w:rPr>
      </w:pPr>
    </w:p>
    <w:p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rsidR="0016713D" w:rsidRPr="007142FD" w:rsidRDefault="0016713D" w:rsidP="001013B1">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However, </w:t>
      </w:r>
      <w:proofErr w:type="spellStart"/>
      <w:r w:rsidR="00BD4079">
        <w:rPr>
          <w:rFonts w:ascii="Arial" w:hAnsi="Arial" w:cs="Arial"/>
          <w:sz w:val="22"/>
          <w:szCs w:val="22"/>
        </w:rPr>
        <w:t>plotly</w:t>
      </w:r>
      <w:proofErr w:type="spellEnd"/>
      <w:r w:rsidR="00BD4079">
        <w:rPr>
          <w:rFonts w:ascii="Arial" w:hAnsi="Arial" w:cs="Arial"/>
          <w:sz w:val="22"/>
          <w:szCs w:val="22"/>
        </w:rPr>
        <w:t xml:space="preserve"> is a commercial solution and therefore ill-suited to this project. We finally found the </w:t>
      </w:r>
      <w:proofErr w:type="spellStart"/>
      <w:r w:rsidR="00BD4079">
        <w:rPr>
          <w:rFonts w:ascii="Arial" w:hAnsi="Arial" w:cs="Arial"/>
          <w:sz w:val="22"/>
          <w:szCs w:val="22"/>
        </w:rPr>
        <w:t>jupyter</w:t>
      </w:r>
      <w:proofErr w:type="spellEnd"/>
      <w:r w:rsidR="00BD4079">
        <w:rPr>
          <w:rFonts w:ascii="Arial" w:hAnsi="Arial" w:cs="Arial"/>
          <w:sz w:val="22"/>
          <w:szCs w:val="22"/>
        </w:rPr>
        <w:t xml:space="preserve"> dashboard extension that enables us to create a dashboard using a report-style method without worrying about design and installation of components.  </w:t>
      </w:r>
    </w:p>
    <w:p w:rsidR="00C72360" w:rsidRDefault="00C72360" w:rsidP="001013B1">
      <w:pPr>
        <w:spacing w:line="360" w:lineRule="auto"/>
        <w:jc w:val="both"/>
        <w:rPr>
          <w:rFonts w:ascii="Arial" w:hAnsi="Arial" w:cs="Arial"/>
          <w:b/>
          <w:sz w:val="22"/>
          <w:szCs w:val="22"/>
        </w:rPr>
      </w:pPr>
      <w:r>
        <w:rPr>
          <w:rFonts w:ascii="Arial" w:hAnsi="Arial" w:cs="Arial"/>
          <w:b/>
          <w:sz w:val="22"/>
          <w:szCs w:val="22"/>
        </w:rPr>
        <w:lastRenderedPageBreak/>
        <w:t>Analysis of data volumes</w:t>
      </w:r>
    </w:p>
    <w:p w:rsidR="00C72360" w:rsidRDefault="00C72360" w:rsidP="001013B1">
      <w:pPr>
        <w:spacing w:line="360" w:lineRule="auto"/>
        <w:jc w:val="both"/>
        <w:rPr>
          <w:rFonts w:ascii="Arial" w:hAnsi="Arial" w:cs="Arial"/>
          <w:b/>
          <w:sz w:val="22"/>
          <w:szCs w:val="22"/>
        </w:rPr>
      </w:pPr>
    </w:p>
    <w:p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rsidR="001013B1" w:rsidRPr="007142FD" w:rsidRDefault="001013B1" w:rsidP="001013B1">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292425" w:rsidRPr="007142FD" w:rsidRDefault="00292425" w:rsidP="001350C0">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D479E8" w:rsidRPr="007142FD" w:rsidRDefault="00D479E8" w:rsidP="00D479E8">
      <w:pPr>
        <w:spacing w:line="360" w:lineRule="auto"/>
        <w:jc w:val="both"/>
        <w:rPr>
          <w:rFonts w:ascii="Arial" w:hAnsi="Arial" w:cs="Arial"/>
          <w:sz w:val="22"/>
          <w:szCs w:val="22"/>
        </w:rPr>
      </w:pPr>
    </w:p>
    <w:p w:rsidR="00D479E8" w:rsidRDefault="00D479E8" w:rsidP="00D479E8">
      <w:pPr>
        <w:spacing w:line="360" w:lineRule="auto"/>
        <w:jc w:val="both"/>
        <w:rPr>
          <w:rFonts w:ascii="Arial" w:hAnsi="Arial" w:cs="Arial"/>
          <w:sz w:val="22"/>
          <w:szCs w:val="22"/>
        </w:rPr>
      </w:pPr>
      <w:r w:rsidRPr="007142FD">
        <w:rPr>
          <w:rFonts w:ascii="Arial" w:hAnsi="Arial" w:cs="Arial"/>
          <w:sz w:val="22"/>
          <w:szCs w:val="22"/>
        </w:rPr>
        <w:t>Xx</w:t>
      </w:r>
    </w:p>
    <w:p w:rsidR="00122951" w:rsidRDefault="00122951" w:rsidP="00D479E8">
      <w:pPr>
        <w:spacing w:line="360" w:lineRule="auto"/>
        <w:jc w:val="both"/>
        <w:rPr>
          <w:rFonts w:ascii="Arial" w:hAnsi="Arial" w:cs="Arial"/>
          <w:sz w:val="22"/>
          <w:szCs w:val="22"/>
        </w:rPr>
      </w:pPr>
    </w:p>
    <w:p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rsidR="00122951" w:rsidRDefault="00122951" w:rsidP="00122951">
      <w:pPr>
        <w:spacing w:line="360" w:lineRule="auto"/>
        <w:jc w:val="both"/>
        <w:rPr>
          <w:rFonts w:ascii="Arial" w:hAnsi="Arial" w:cs="Arial"/>
          <w:sz w:val="22"/>
          <w:szCs w:val="22"/>
        </w:rPr>
      </w:pPr>
    </w:p>
    <w:p w:rsidR="00AA0289" w:rsidRDefault="00D7526C" w:rsidP="00122951">
      <w:pPr>
        <w:spacing w:line="360" w:lineRule="auto"/>
        <w:jc w:val="both"/>
        <w:rPr>
          <w:rFonts w:ascii="Arial" w:hAnsi="Arial" w:cs="Arial"/>
          <w:sz w:val="22"/>
          <w:szCs w:val="22"/>
        </w:rPr>
      </w:pPr>
      <w:r>
        <w:rPr>
          <w:rFonts w:ascii="Arial" w:hAnsi="Arial" w:cs="Arial"/>
          <w:sz w:val="22"/>
          <w:szCs w:val="22"/>
        </w:rPr>
        <w:t xml:space="preserve">As mentioned in the </w:t>
      </w:r>
      <w:r w:rsidR="00F17FD7">
        <w:rPr>
          <w:rFonts w:ascii="Arial" w:hAnsi="Arial" w:cs="Arial"/>
          <w:sz w:val="22"/>
          <w:szCs w:val="22"/>
        </w:rPr>
        <w:t xml:space="preserve">section about the components of the pipeline, we have opted for a dashboard implementation using </w:t>
      </w:r>
      <w:proofErr w:type="spellStart"/>
      <w:r w:rsidR="00F17FD7">
        <w:rPr>
          <w:rFonts w:ascii="Arial" w:hAnsi="Arial" w:cs="Arial"/>
          <w:sz w:val="22"/>
          <w:szCs w:val="22"/>
        </w:rPr>
        <w:t>Jupyter</w:t>
      </w:r>
      <w:proofErr w:type="spellEnd"/>
      <w:r w:rsidR="00F17FD7">
        <w:rPr>
          <w:rFonts w:ascii="Arial" w:hAnsi="Arial" w:cs="Arial"/>
          <w:sz w:val="22"/>
          <w:szCs w:val="22"/>
        </w:rPr>
        <w:t xml:space="preserve">. More precisely, </w:t>
      </w:r>
      <w:proofErr w:type="spellStart"/>
      <w:r w:rsidR="00F17FD7">
        <w:rPr>
          <w:rFonts w:ascii="Arial" w:hAnsi="Arial" w:cs="Arial"/>
          <w:sz w:val="22"/>
          <w:szCs w:val="22"/>
        </w:rPr>
        <w:t>Jupyter</w:t>
      </w:r>
      <w:proofErr w:type="spellEnd"/>
      <w:r w:rsidR="00F17FD7">
        <w:rPr>
          <w:rFonts w:ascii="Arial" w:hAnsi="Arial" w:cs="Arial"/>
          <w:sz w:val="22"/>
          <w:szCs w:val="22"/>
        </w:rPr>
        <w:t xml:space="preserve"> disposes over a layout extension that is known as </w:t>
      </w:r>
      <w:proofErr w:type="spellStart"/>
      <w:r w:rsidR="00F17FD7">
        <w:rPr>
          <w:rFonts w:ascii="Arial" w:hAnsi="Arial" w:cs="Arial"/>
          <w:sz w:val="22"/>
          <w:szCs w:val="22"/>
        </w:rPr>
        <w:t>Jupyter</w:t>
      </w:r>
      <w:proofErr w:type="spellEnd"/>
      <w:r w:rsidR="00F17FD7">
        <w:rPr>
          <w:rFonts w:ascii="Arial" w:hAnsi="Arial" w:cs="Arial"/>
          <w:sz w:val="22"/>
          <w:szCs w:val="22"/>
        </w:rPr>
        <w:t xml:space="preserve"> Dashboard. This extension adds functionality to </w:t>
      </w:r>
      <w:proofErr w:type="spellStart"/>
      <w:r w:rsidR="00F17FD7">
        <w:rPr>
          <w:rFonts w:ascii="Arial" w:hAnsi="Arial" w:cs="Arial"/>
          <w:sz w:val="22"/>
          <w:szCs w:val="22"/>
        </w:rPr>
        <w:t>jupyter</w:t>
      </w:r>
      <w:proofErr w:type="spellEnd"/>
      <w:r w:rsidR="00F17FD7">
        <w:rPr>
          <w:rFonts w:ascii="Arial" w:hAnsi="Arial" w:cs="Arial"/>
          <w:sz w:val="22"/>
          <w:szCs w:val="22"/>
        </w:rPr>
        <w:t xml:space="preserve"> notebooks to enable its users to generate interactive dashboards using </w:t>
      </w:r>
      <w:proofErr w:type="spellStart"/>
      <w:r w:rsidR="00F17FD7">
        <w:rPr>
          <w:rFonts w:ascii="Arial" w:hAnsi="Arial" w:cs="Arial"/>
          <w:sz w:val="22"/>
          <w:szCs w:val="22"/>
        </w:rPr>
        <w:t>Jupyter’s</w:t>
      </w:r>
      <w:proofErr w:type="spellEnd"/>
      <w:r w:rsidR="00F17FD7">
        <w:rPr>
          <w:rFonts w:ascii="Arial" w:hAnsi="Arial" w:cs="Arial"/>
          <w:sz w:val="22"/>
          <w:szCs w:val="22"/>
        </w:rPr>
        <w:t xml:space="preserve"> report-style functionality implementation that can alternate between markdown and code.</w:t>
      </w:r>
    </w:p>
    <w:p w:rsidR="00F17FD7" w:rsidRPr="00AA0289" w:rsidRDefault="00F17FD7" w:rsidP="00122951">
      <w:pPr>
        <w:spacing w:line="360" w:lineRule="auto"/>
        <w:jc w:val="both"/>
        <w:rPr>
          <w:rFonts w:ascii="Arial" w:hAnsi="Arial" w:cs="Arial"/>
          <w:sz w:val="22"/>
          <w:szCs w:val="22"/>
        </w:rPr>
      </w:pPr>
      <w:r>
        <w:rPr>
          <w:rFonts w:ascii="Arial" w:hAnsi="Arial" w:cs="Arial"/>
          <w:sz w:val="22"/>
          <w:szCs w:val="22"/>
        </w:rPr>
        <w:t>This extension adds several visualization possibilities under the “Dashboard View” section. The first one permits to see the actual implementation of the dashboard. Next, a choice gives the possibility to visualize using either gird layout or report layout. It must be noted that in our case, grid layout seems to be malfunctioning. Finally it allows dashboard preview, in which only results and interactions are displayed.</w:t>
      </w:r>
      <w:bookmarkStart w:id="0" w:name="_GoBack"/>
      <w:bookmarkEnd w:id="0"/>
    </w:p>
    <w:p w:rsidR="00122951" w:rsidRPr="007142FD" w:rsidRDefault="00122951" w:rsidP="00D479E8">
      <w:pPr>
        <w:spacing w:line="360" w:lineRule="auto"/>
        <w:jc w:val="both"/>
        <w:rPr>
          <w:rFonts w:ascii="Arial" w:hAnsi="Arial" w:cs="Arial"/>
          <w:sz w:val="22"/>
          <w:szCs w:val="22"/>
        </w:rPr>
      </w:pPr>
    </w:p>
    <w:sectPr w:rsidR="00122951" w:rsidRPr="007142FD">
      <w:headerReference w:type="default" r:id="rId8"/>
      <w:footerReference w:type="default" r:id="rId9"/>
      <w:footerReference w:type="first" r:id="rId10"/>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C43" w:rsidRDefault="00F34C43" w:rsidP="001013B1">
      <w:r>
        <w:separator/>
      </w:r>
    </w:p>
  </w:endnote>
  <w:endnote w:type="continuationSeparator" w:id="0">
    <w:p w:rsidR="00F34C43" w:rsidRDefault="00F34C43"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C43" w:rsidRDefault="00F34C43" w:rsidP="001013B1">
      <w:r>
        <w:separator/>
      </w:r>
    </w:p>
  </w:footnote>
  <w:footnote w:type="continuationSeparator" w:id="0">
    <w:p w:rsidR="00F34C43" w:rsidRDefault="00F34C43" w:rsidP="0010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B68E5"/>
    <w:rsid w:val="001013B1"/>
    <w:rsid w:val="00113B92"/>
    <w:rsid w:val="00122951"/>
    <w:rsid w:val="001350C0"/>
    <w:rsid w:val="00137EE6"/>
    <w:rsid w:val="0016713D"/>
    <w:rsid w:val="00261BAB"/>
    <w:rsid w:val="00292425"/>
    <w:rsid w:val="002D708E"/>
    <w:rsid w:val="002F0176"/>
    <w:rsid w:val="00327C8F"/>
    <w:rsid w:val="003B44FE"/>
    <w:rsid w:val="003C619A"/>
    <w:rsid w:val="004335BA"/>
    <w:rsid w:val="00465A53"/>
    <w:rsid w:val="004A667C"/>
    <w:rsid w:val="004C4656"/>
    <w:rsid w:val="00537510"/>
    <w:rsid w:val="006961D8"/>
    <w:rsid w:val="006E5C30"/>
    <w:rsid w:val="007142FD"/>
    <w:rsid w:val="008C6A41"/>
    <w:rsid w:val="008D5E04"/>
    <w:rsid w:val="00967891"/>
    <w:rsid w:val="009737E5"/>
    <w:rsid w:val="009F7810"/>
    <w:rsid w:val="00A07E0A"/>
    <w:rsid w:val="00A51C51"/>
    <w:rsid w:val="00AA0289"/>
    <w:rsid w:val="00AD1732"/>
    <w:rsid w:val="00B2282A"/>
    <w:rsid w:val="00BD4079"/>
    <w:rsid w:val="00BE1158"/>
    <w:rsid w:val="00BF6855"/>
    <w:rsid w:val="00C15C47"/>
    <w:rsid w:val="00C24640"/>
    <w:rsid w:val="00C72360"/>
    <w:rsid w:val="00D479E8"/>
    <w:rsid w:val="00D6697F"/>
    <w:rsid w:val="00D7526C"/>
    <w:rsid w:val="00DB5EFE"/>
    <w:rsid w:val="00DF172E"/>
    <w:rsid w:val="00E35570"/>
    <w:rsid w:val="00EA08A7"/>
    <w:rsid w:val="00F155F7"/>
    <w:rsid w:val="00F17FD7"/>
    <w:rsid w:val="00F34C43"/>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10</Pages>
  <Words>2898</Words>
  <Characters>15940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8</cp:revision>
  <dcterms:created xsi:type="dcterms:W3CDTF">2019-05-01T09:12:00Z</dcterms:created>
  <dcterms:modified xsi:type="dcterms:W3CDTF">2019-05-02T16:24:00Z</dcterms:modified>
</cp:coreProperties>
</file>