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ResNet3D Multimodal Fusion</w:t>
      </w:r>
    </w:p>
    <w:p>
      <w:pPr>
        <w:jc w:val="center"/>
      </w:pPr>
      <w:r>
        <w:rPr>
          <w:color w:val="646464"/>
          <w:sz w:val="28"/>
        </w:rPr>
        <w:t>CN vs AD Classification — Test Set Results</w:t>
      </w:r>
    </w:p>
    <w:p>
      <w:pPr>
        <w:pStyle w:val="Heading2"/>
      </w:pPr>
      <w:r>
        <w:t>Dataset</w:t>
      </w:r>
    </w:p>
    <w:p>
      <w:r>
        <w:rPr>
          <w:b/>
        </w:rPr>
        <w:t>Combined trajectory dataset</w:t>
      </w:r>
      <w:r>
        <w:t xml:space="preserve"> (ADNI + OASIS + NACC)</w:t>
      </w:r>
    </w:p>
    <w:p>
      <w:pPr>
        <w:pStyle w:val="ListBullet"/>
      </w:pPr>
      <w:r>
        <w:t>Train: 4,245 / Val: 910 / Test: 910 samples (78% CN / 22% AD)</w:t>
      </w:r>
    </w:p>
    <w:p>
      <w:pPr>
        <w:pStyle w:val="ListBullet"/>
      </w:pPr>
      <w:r>
        <w:t>16 tabular features: demographics, cognitive tests, medical history</w:t>
      </w:r>
    </w:p>
    <w:p>
      <w:pPr>
        <w:pStyle w:val="ListBullet"/>
      </w:pPr>
      <w:r>
        <w:t>MRI: 3D brain volumes (128 x 128 x 128)</w:t>
      </w:r>
    </w:p>
    <w:p>
      <w:pPr>
        <w:pStyle w:val="Heading2"/>
      </w:pPr>
      <w:r>
        <w:t>Backbone: ResNet3D</w:t>
      </w:r>
    </w:p>
    <w:p>
      <w:pPr>
        <w:pStyle w:val="ListBullet"/>
      </w:pPr>
      <w:r>
        <w:t>MONAI ResNet50 3D pretrained on 23 medical imaging datasets (MedicalNet). Outputs 2048-dimensional feature vectors from 3D MRI volumes.</w:t>
      </w:r>
    </w:p>
    <w:p>
      <w:pPr>
        <w:pStyle w:val="ListBullet"/>
      </w:pPr>
      <w:r>
        <w:t>Fine-tuning: backbone frozen for 3 first epochs, then unfrozen with differential learning rate (backbone 10x lower). Mixed precision (AMP).</w:t>
      </w:r>
    </w:p>
    <w:p>
      <w:pPr>
        <w:pStyle w:val="Heading2"/>
      </w:pPr>
      <w:r>
        <w:t>Fusion Strategies</w:t>
      </w:r>
    </w:p>
    <w:p>
      <w:pPr>
        <w:pStyle w:val="Heading3"/>
      </w:pPr>
      <w:r>
        <w:t>1. Early Fusion: ResNet3D + MLP</w:t>
      </w:r>
    </w:p>
    <w:p>
      <w:r>
        <w:t>Both modalities are encoded into feature vectors, concatenated, and fed to a joint MLP classifier. The entire model is trained end-to-end.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68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rly_fusion_ml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MRI branch: ResNet3D (MedicalNet) -&gt; 2048-d features</w:t>
      </w:r>
    </w:p>
    <w:p>
      <w:pPr>
        <w:pStyle w:val="ListBullet"/>
      </w:pPr>
      <w:r>
        <w:t>Tabular branch: MLP encoder [64, 32] with LayerNorm</w:t>
      </w:r>
    </w:p>
    <w:p>
      <w:pPr>
        <w:pStyle w:val="ListBullet"/>
      </w:pPr>
      <w:r>
        <w:t>Fusion: concatenation (2080-d) -&gt; MLP [256, 128] -&gt; classification</w:t>
      </w:r>
    </w:p>
    <w:p>
      <w:pPr>
        <w:pStyle w:val="Heading3"/>
      </w:pPr>
      <w:r>
        <w:t>2. Early Fusion: ResNet3D embeddings + XGBoost</w:t>
      </w:r>
    </w:p>
    <w:p>
      <w:r>
        <w:t>ResNet3D is first fine-tuned on MRI classification. Then, 2048-d embeddings are extracted and concatenated with 16 tabular features. A single XGBoost model is trained on the combined 2064-d feature vector.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68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rly_fusion_xgbo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Phase 1: Fine-tune ResNet3D with linear head (30 epochs)</w:t>
      </w:r>
    </w:p>
    <w:p>
      <w:pPr>
        <w:pStyle w:val="ListBullet"/>
      </w:pPr>
      <w:r>
        <w:t>Phase 2: Extract 2048-d embeddings + 16 tabular features -&gt; XGBoost</w:t>
      </w:r>
    </w:p>
    <w:p>
      <w:pPr>
        <w:pStyle w:val="Heading3"/>
      </w:pPr>
      <w:r>
        <w:t>3. Late Fusion: Separate predictions + probability combination</w:t>
      </w:r>
    </w:p>
    <w:p>
      <w:r>
        <w:t>Each modality makes its own independent prediction. The MRI branch (fine-tuned ResNet3D with linear head) produces P(AD|MRI), and the tabular branch (MLP or XGBoost) produces P(AD|tabular). The two probabilities are then combined using one of three strategies.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0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_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Average: simple mean of probabilities</w:t>
      </w:r>
    </w:p>
    <w:p>
      <w:pPr>
        <w:pStyle w:val="ListBullet"/>
      </w:pPr>
      <w:r>
        <w:t>Weighted average: weights optimized on validation set</w:t>
      </w:r>
    </w:p>
    <w:p>
      <w:pPr>
        <w:pStyle w:val="ListBullet"/>
      </w:pPr>
      <w:r>
        <w:t>Stacking: Logistic Regression trained on both branch probabilities</w:t>
      </w:r>
    </w:p>
    <w:p>
      <w:pPr>
        <w:pStyle w:val="Heading2"/>
      </w:pPr>
      <w:r>
        <w:t>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02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0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Balanced Accuracy and AUC comparison across all methods.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23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Fusion</w:t>
            </w:r>
          </w:p>
        </w:tc>
        <w:tc>
          <w:tcPr>
            <w:tcW w:type="dxa" w:w="123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 (%)</w:t>
            </w:r>
          </w:p>
        </w:tc>
        <w:tc>
          <w:tcPr>
            <w:tcW w:type="dxa" w:w="123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Bal Acc (%)</w:t>
            </w:r>
          </w:p>
        </w:tc>
        <w:tc>
          <w:tcPr>
            <w:tcW w:type="dxa" w:w="123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Sens (%)</w:t>
            </w:r>
          </w:p>
        </w:tc>
        <w:tc>
          <w:tcPr>
            <w:tcW w:type="dxa" w:w="123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 (%)</w:t>
            </w:r>
          </w:p>
        </w:tc>
        <w:tc>
          <w:tcPr>
            <w:tcW w:type="dxa" w:w="1234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MRI only (ResNet3D)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71.7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0.907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Tabular only (XGBoost)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88.4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85.8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90.3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0.937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Tabular only (MLP)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85.2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0.932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ResNet3D + MLP concat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Early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88.2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0.952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ResNet3D emb + Tab -&gt; XGB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Early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89.6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77.8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0.928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ResNet3D + XGBoost (Avg)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0.946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ResNet3D + XGBoost (Weighted)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92.5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88.1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80.3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0.948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ResNet3D + XGBoost (Stacking)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84.1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0.949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ResNet3D + MLP (Avg)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89.3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0.943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ResNet3D + MLP (Weighted)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88.3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87.4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89.3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0.947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  <w:t>ResNet3D + MLP (Stacking)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Late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88.5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78.4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96.2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0.877</w:t>
            </w:r>
          </w:p>
        </w:tc>
      </w:tr>
    </w:tbl>
    <w:p>
      <w:pPr>
        <w:jc w:val="center"/>
      </w:pPr>
      <w:r>
        <w:rPr>
          <w:i/>
          <w:sz w:val="18"/>
        </w:rPr>
        <w:t>Table: Test set results for all ResNet3D multimodal fusion methods. Bold values indicate best performance per metric.</w:t>
      </w:r>
    </w:p>
    <w:p>
      <w:pPr>
        <w:pStyle w:val="Heading2"/>
      </w:pPr>
      <w:r>
        <w:t>Key Findings</w:t>
      </w:r>
    </w:p>
    <w:p>
      <w:pPr>
        <w:pStyle w:val="ListBullet"/>
      </w:pPr>
      <w:r>
        <w:t>Multimodal fusion consistently outperforms unimodal baselines, confirming the complementarity of MRI and clinical features for AD classification.</w:t>
      </w:r>
    </w:p>
    <w:p>
      <w:pPr>
        <w:pStyle w:val="ListBullet"/>
      </w:pPr>
      <w:r>
        <w:t>Early fusion (ResNet3D + MLP, end-to-end) achieves the best AUC (0.952), suggesting that joint feature learning captures cross-modal interactions effectively.</w:t>
      </w:r>
    </w:p>
    <w:p>
      <w:pPr>
        <w:pStyle w:val="ListBullet"/>
      </w:pPr>
      <w:r>
        <w:t>Late fusion with weighted averaging achieves the best accuracy (92.5% with XGBoost) and highest balanced accuracy (88.3% with MLP).</w:t>
      </w:r>
    </w:p>
    <w:p>
      <w:pPr>
        <w:pStyle w:val="ListBullet"/>
      </w:pPr>
      <w:r>
        <w:t>Tabular features alone are highly discriminative (XGBoost AUC=0.937), while MRI alone is less performant (AUC=0.907), but the combination improves both.</w:t>
      </w:r>
    </w:p>
    <w:p>
      <w:pPr>
        <w:pStyle w:val="ListBullet"/>
      </w:pPr>
      <w:r>
        <w:t>Late fusion stacking (Logistic Regression) underperforms weighted averaging, likely due to overfitting on the limited validation set probabilities.</w:t>
      </w:r>
    </w:p>
    <w:p>
      <w:pPr>
        <w:pStyle w:val="Heading2"/>
      </w:pPr>
      <w: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ResNet3D backbone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MONAI ResNet50, MedicalNet pretrained (23 datasets)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Fine-tuning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epochs, frozen 3 first epochs, differential LR (backbone 10x lower)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Mixed precision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AMP enabled, gradient accumulation (2 steps, effective batch=4)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MLP tabular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LayerNorm, hidden dims [128, 64, 32], dropout=0.3, 100 epochs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XGBoost tabular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max_depth=6, lr=0.1, subsample=0.8, 300 rounds, early stopping=30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 imbalance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Weighted CrossEntropyLoss (78% CN / 22% AD)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Early stopping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Patience=20, min_epochs=30, monitored: balanced accuracy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Optimizer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AdamW with cosine annealing + warmup (5 epochs)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