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Fusion Multimodale ResNet3D</w:t>
      </w:r>
    </w:p>
    <w:p>
      <w:r>
        <w:t>Classification CN vs MA — Résultats sur l'ensemble de test (multi-seed)</w:t>
      </w:r>
    </w:p>
    <w:p>
      <w:pPr>
        <w:pStyle w:val="Heading2"/>
      </w:pPr>
      <w:r>
        <w:t>Jeu de données</w:t>
      </w:r>
    </w:p>
    <w:p>
      <w:r>
        <w:t>Jeu de données combiné de trajectoire (ADNI + OASIS + NACC)</w:t>
      </w:r>
    </w:p>
    <w:p>
      <w:pPr>
        <w:pStyle w:val="ListBullet"/>
      </w:pPr>
      <w:r>
        <w:t>Train : 4 245 / Val : 910 / Test : 910 échantillons (78% CN / 22% MA)</w:t>
      </w:r>
    </w:p>
    <w:p>
      <w:pPr>
        <w:pStyle w:val="ListBullet"/>
      </w:pPr>
      <w:r>
        <w:t>16 variables tabulaires : démographiques, tests cognitifs, antécédents médicaux</w:t>
      </w:r>
    </w:p>
    <w:p>
      <w:pPr>
        <w:pStyle w:val="ListBullet"/>
      </w:pPr>
      <w:r>
        <w:t>IRM : volumes cérébraux 3D (128 × 128 × 128)</w:t>
      </w:r>
    </w:p>
    <w:p>
      <w:pPr>
        <w:pStyle w:val="Heading2"/>
      </w:pPr>
      <w:r>
        <w:t>Backbone : ResNet3D</w:t>
      </w:r>
    </w:p>
    <w:p>
      <w:pPr>
        <w:pStyle w:val="ListBullet"/>
      </w:pPr>
      <w:r>
        <w:t>MONAI ResNet50 3D pré-entraîné sur 23 jeux de données d'imagerie médicale (MedicalNet). Produit des vecteurs de caractéristiques de dimension 2048 à partir de volumes IRM 3D.</w:t>
      </w:r>
    </w:p>
    <w:p>
      <w:pPr>
        <w:pStyle w:val="ListBullet"/>
      </w:pPr>
      <w:r>
        <w:t>Fine-tuning : backbone gelé pendant les 3 premières époques, puis dégelé avec taux d'apprentissage différentiel (backbone 10x plus faible). Précision mixte (AMP).</w:t>
      </w:r>
    </w:p>
    <w:p>
      <w:pPr>
        <w:pStyle w:val="Heading2"/>
      </w:pPr>
      <w:r>
        <w:t>Stratégies de fusion</w:t>
      </w:r>
    </w:p>
    <w:p>
      <w:pPr>
        <w:pStyle w:val="Heading3"/>
      </w:pPr>
      <w:r>
        <w:t>1. Fusion précoce : ResNet3D + MLP</w:t>
      </w:r>
    </w:p>
    <w:p>
      <w:r>
        <w:t>Les deux modalités sont encodées en vecteurs de caractéristiques, concaténés, puis alimentés à un classifieur MLP conjoint. Le modèle entier est entraîné de bout en bout.</w:t>
      </w:r>
    </w:p>
    <w:p>
      <w:pPr>
        <w:pStyle w:val="ListBullet"/>
      </w:pPr>
      <w:r>
        <w:t>Branche IRM : ResNet3D (MedicalNet) → 2048 dimensions</w:t>
      </w:r>
    </w:p>
    <w:p>
      <w:pPr>
        <w:pStyle w:val="ListBullet"/>
      </w:pPr>
      <w:r>
        <w:t>Branche tabulaire : encodeur MLP [64, 32] avec LayerNorm</w:t>
      </w:r>
    </w:p>
    <w:p>
      <w:pPr>
        <w:pStyle w:val="ListBullet"/>
      </w:pPr>
      <w:r>
        <w:t>Fusion : concaténation (2080-d) → MLP [256, 128] → classification</w:t>
      </w:r>
    </w:p>
    <w:p>
      <w:pPr>
        <w:pStyle w:val="Heading3"/>
      </w:pPr>
      <w:r>
        <w:t>2. Fusion précoce : embeddings ResNet3D + XGBoost</w:t>
      </w:r>
    </w:p>
    <w:p>
      <w:r>
        <w:t>Le ResNet3D est d'abord fine-tuné sur la classification IRM. Ensuite, les embeddings de dimension 2048 sont extraits et concaténés avec les 16 variables tabulaires. Un modèle XGBoost unique est entraîné sur le vecteur combiné de 2064 dimensions.</w:t>
      </w:r>
    </w:p>
    <w:p>
      <w:pPr>
        <w:pStyle w:val="ListBullet"/>
      </w:pPr>
      <w:r>
        <w:t>Phase 1 : fine-tuning du ResNet3D avec tête linéaire (30 époques)</w:t>
      </w:r>
    </w:p>
    <w:p>
      <w:pPr>
        <w:pStyle w:val="ListBullet"/>
      </w:pPr>
      <w:r>
        <w:t>Phase 2 : extraction des embeddings 2048-d + 16 variables tabulaires → XGBoost</w:t>
      </w:r>
    </w:p>
    <w:p>
      <w:pPr>
        <w:pStyle w:val="Heading3"/>
      </w:pPr>
      <w:r>
        <w:t>3. Fusion tardive : prédictions séparées + combinaison de probabilités</w:t>
      </w:r>
    </w:p>
    <w:p>
      <w:r>
        <w:t>Chaque modalité produit sa propre prédiction indépendante. La branche IRM (ResNet3D fine-tuné avec tête linéaire) produit P(MA|IRM), et la branche tabulaire (MLP ou XGBoost) produit P(MA|tabulaire). Les deux probabilités sont combinées via :</w:t>
      </w:r>
    </w:p>
    <w:p>
      <w:pPr>
        <w:pStyle w:val="ListBullet"/>
      </w:pPr>
      <w:r>
        <w:t>Moyenne : moyenne simple des probabilités</w:t>
      </w:r>
    </w:p>
    <w:p>
      <w:pPr>
        <w:pStyle w:val="ListBullet"/>
      </w:pPr>
      <w:r>
        <w:t>Moyenne pondérée : poids optimisés sur l'ensemble de validation</w:t>
      </w:r>
    </w:p>
    <w:p>
      <w:pPr>
        <w:pStyle w:val="ListBullet"/>
      </w:pPr>
      <w:r>
        <w:t>Stacking : régression logistique entraînée sur les probabilités des deux branches</w:t>
      </w:r>
    </w:p>
    <w:p>
      <w:pPr>
        <w:pStyle w:val="Heading2"/>
      </w:pPr>
      <w:r>
        <w:t>Résultats</w:t>
      </w:r>
    </w:p>
    <w:p>
      <w:r>
        <w:drawing>
          <wp:inline xmlns:a="http://schemas.openxmlformats.org/drawingml/2006/main" xmlns:pic="http://schemas.openxmlformats.org/drawingml/2006/picture">
            <wp:extent cx="5486400" cy="2031297"/>
            <wp:docPr id="1" name="Picture 1"/>
            <wp:cNvGraphicFramePr>
              <a:graphicFrameLocks noChangeAspect="1"/>
            </wp:cNvGraphicFramePr>
            <a:graphic>
              <a:graphicData uri="http://schemas.openxmlformats.org/drawingml/2006/picture">
                <pic:pic>
                  <pic:nvPicPr>
                    <pic:cNvPr id="0" name="boxplots.png"/>
                    <pic:cNvPicPr/>
                  </pic:nvPicPr>
                  <pic:blipFill>
                    <a:blip r:embed="rId9"/>
                    <a:stretch>
                      <a:fillRect/>
                    </a:stretch>
                  </pic:blipFill>
                  <pic:spPr>
                    <a:xfrm>
                      <a:off x="0" y="0"/>
                      <a:ext cx="5486400" cy="2031297"/>
                    </a:xfrm>
                    <a:prstGeom prst="rect"/>
                  </pic:spPr>
                </pic:pic>
              </a:graphicData>
            </a:graphic>
          </wp:inline>
        </w:drawing>
      </w:r>
    </w:p>
    <w:p>
      <w:r>
        <w:t>Figure : Distribution de l'AUC et de la Balanced Accuracy sur les différents seeds.</w:t>
      </w:r>
    </w:p>
    <w:p>
      <w:r>
        <w:drawing>
          <wp:inline xmlns:a="http://schemas.openxmlformats.org/drawingml/2006/main" xmlns:pic="http://schemas.openxmlformats.org/drawingml/2006/picture">
            <wp:extent cx="5486400" cy="2338627"/>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5486400" cy="2338627"/>
                    </a:xfrm>
                    <a:prstGeom prst="rect"/>
                  </pic:spPr>
                </pic:pic>
              </a:graphicData>
            </a:graphic>
          </wp:inline>
        </w:drawing>
      </w:r>
    </w:p>
    <w:p>
      <w:r>
        <w:t>Figure : Courbes ROC (moyenne ± écart-type) pour toutes les méthodes.</w:t>
      </w:r>
    </w:p>
    <w:p>
      <w:r>
        <w:t>Tableau : Résultats sur l'ensemble de test pour toutes les méthodes de fusion multimodale ResNet3D (moyenne ± écart-type sur 5 seeds). Les valeurs en gras indiquent la meilleure performance par métrique. Les méthodes marquées d'un * n'ont qu'un seul seed (entraînement en cours).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Calibri" w:hAnsi="Calibri"/>
                <w:b/>
                <w:sz w:val="16"/>
              </w:rPr>
              <w:t>Méthode</w:t>
            </w:r>
          </w:p>
        </w:tc>
        <w:tc>
          <w:tcPr>
            <w:tcW w:type="dxa" w:w="1234"/>
          </w:tcPr>
          <w:p>
            <w:pPr>
              <w:jc w:val="center"/>
            </w:pPr>
            <w:r/>
            <w:r>
              <w:rPr>
                <w:rFonts w:ascii="Calibri" w:hAnsi="Calibri"/>
                <w:b/>
                <w:sz w:val="16"/>
              </w:rPr>
              <w:t>Fusion</w:t>
            </w:r>
          </w:p>
        </w:tc>
        <w:tc>
          <w:tcPr>
            <w:tcW w:type="dxa" w:w="1234"/>
          </w:tcPr>
          <w:p>
            <w:pPr>
              <w:jc w:val="center"/>
            </w:pPr>
            <w:r/>
            <w:r>
              <w:rPr>
                <w:rFonts w:ascii="Calibri" w:hAnsi="Calibri"/>
                <w:b/>
                <w:sz w:val="16"/>
              </w:rPr>
              <w:t>Acc (%)</w:t>
            </w:r>
          </w:p>
        </w:tc>
        <w:tc>
          <w:tcPr>
            <w:tcW w:type="dxa" w:w="1234"/>
          </w:tcPr>
          <w:p>
            <w:pPr>
              <w:jc w:val="center"/>
            </w:pPr>
            <w:r/>
            <w:r>
              <w:rPr>
                <w:rFonts w:ascii="Calibri" w:hAnsi="Calibri"/>
                <w:b/>
                <w:sz w:val="16"/>
              </w:rPr>
              <w:t>Bal Acc (%)</w:t>
            </w:r>
          </w:p>
        </w:tc>
        <w:tc>
          <w:tcPr>
            <w:tcW w:type="dxa" w:w="1234"/>
          </w:tcPr>
          <w:p>
            <w:pPr>
              <w:jc w:val="center"/>
            </w:pPr>
            <w:r/>
            <w:r>
              <w:rPr>
                <w:rFonts w:ascii="Calibri" w:hAnsi="Calibri"/>
                <w:b/>
                <w:sz w:val="16"/>
              </w:rPr>
              <w:t>Sens (%)</w:t>
            </w:r>
          </w:p>
        </w:tc>
        <w:tc>
          <w:tcPr>
            <w:tcW w:type="dxa" w:w="1234"/>
          </w:tcPr>
          <w:p>
            <w:pPr>
              <w:jc w:val="center"/>
            </w:pPr>
            <w:r/>
            <w:r>
              <w:rPr>
                <w:rFonts w:ascii="Calibri" w:hAnsi="Calibri"/>
                <w:b/>
                <w:sz w:val="16"/>
              </w:rPr>
              <w:t>Spec (%)</w:t>
            </w:r>
          </w:p>
        </w:tc>
        <w:tc>
          <w:tcPr>
            <w:tcW w:type="dxa" w:w="1234"/>
          </w:tcPr>
          <w:p>
            <w:pPr>
              <w:jc w:val="center"/>
            </w:pPr>
            <w:r/>
            <w:r>
              <w:rPr>
                <w:rFonts w:ascii="Calibri" w:hAnsi="Calibri"/>
                <w:b/>
                <w:sz w:val="16"/>
              </w:rPr>
              <w:t>AUC</w:t>
            </w:r>
          </w:p>
        </w:tc>
      </w:tr>
      <w:tr>
        <w:tc>
          <w:tcPr>
            <w:tcW w:type="dxa" w:w="1234"/>
          </w:tcPr>
          <w:p>
            <w:pPr>
              <w:jc w:val="center"/>
            </w:pPr>
            <w:r/>
            <w:r>
              <w:rPr>
                <w:rFonts w:ascii="Calibri" w:hAnsi="Calibri"/>
                <w:b w:val="0"/>
                <w:sz w:val="16"/>
              </w:rPr>
              <w:t>IRM seule (ResNet3D)</w:t>
            </w:r>
          </w:p>
        </w:tc>
        <w:tc>
          <w:tcPr>
            <w:tcW w:type="dxa" w:w="1234"/>
          </w:tcPr>
          <w:p>
            <w:pPr>
              <w:jc w:val="center"/>
            </w:pPr>
            <w:r/>
            <w:r>
              <w:rPr>
                <w:rFonts w:ascii="Calibri" w:hAnsi="Calibri"/>
                <w:b w:val="0"/>
                <w:sz w:val="16"/>
              </w:rPr>
              <w:t>—</w:t>
            </w:r>
          </w:p>
        </w:tc>
        <w:tc>
          <w:tcPr>
            <w:tcW w:type="dxa" w:w="1234"/>
          </w:tcPr>
          <w:p>
            <w:pPr>
              <w:jc w:val="center"/>
            </w:pPr>
            <w:r/>
            <w:r>
              <w:rPr>
                <w:rFonts w:ascii="Calibri" w:hAnsi="Calibri"/>
                <w:b w:val="0"/>
                <w:sz w:val="16"/>
              </w:rPr>
              <w:t>86.7 ± 0.7</w:t>
            </w:r>
          </w:p>
        </w:tc>
        <w:tc>
          <w:tcPr>
            <w:tcW w:type="dxa" w:w="1234"/>
          </w:tcPr>
          <w:p>
            <w:pPr>
              <w:jc w:val="center"/>
            </w:pPr>
            <w:r/>
            <w:r>
              <w:rPr>
                <w:rFonts w:ascii="Calibri" w:hAnsi="Calibri"/>
                <w:b w:val="0"/>
                <w:sz w:val="16"/>
              </w:rPr>
              <w:t>82.7 ± 0.5</w:t>
            </w:r>
          </w:p>
        </w:tc>
        <w:tc>
          <w:tcPr>
            <w:tcW w:type="dxa" w:w="1234"/>
          </w:tcPr>
          <w:p>
            <w:pPr>
              <w:jc w:val="center"/>
            </w:pPr>
            <w:r/>
            <w:r>
              <w:rPr>
                <w:rFonts w:ascii="Calibri" w:hAnsi="Calibri"/>
                <w:b w:val="0"/>
                <w:sz w:val="16"/>
              </w:rPr>
              <w:t>75.6 ± 2.5</w:t>
            </w:r>
          </w:p>
        </w:tc>
        <w:tc>
          <w:tcPr>
            <w:tcW w:type="dxa" w:w="1234"/>
          </w:tcPr>
          <w:p>
            <w:pPr>
              <w:jc w:val="center"/>
            </w:pPr>
            <w:r/>
            <w:r>
              <w:rPr>
                <w:rFonts w:ascii="Calibri" w:hAnsi="Calibri"/>
                <w:b w:val="0"/>
                <w:sz w:val="16"/>
              </w:rPr>
              <w:t>89.8 ± 1.5</w:t>
            </w:r>
          </w:p>
        </w:tc>
        <w:tc>
          <w:tcPr>
            <w:tcW w:type="dxa" w:w="1234"/>
          </w:tcPr>
          <w:p>
            <w:pPr>
              <w:jc w:val="center"/>
            </w:pPr>
            <w:r/>
            <w:r>
              <w:rPr>
                <w:rFonts w:ascii="Calibri" w:hAnsi="Calibri"/>
                <w:b w:val="0"/>
                <w:sz w:val="16"/>
              </w:rPr>
              <w:t>0.901 ± 0.009</w:t>
            </w:r>
          </w:p>
        </w:tc>
      </w:tr>
      <w:tr>
        <w:tc>
          <w:tcPr>
            <w:tcW w:type="dxa" w:w="1234"/>
          </w:tcPr>
          <w:p>
            <w:pPr>
              <w:jc w:val="center"/>
            </w:pPr>
            <w:r/>
            <w:r>
              <w:rPr>
                <w:rFonts w:ascii="Calibri" w:hAnsi="Calibri"/>
                <w:b w:val="0"/>
                <w:sz w:val="16"/>
              </w:rPr>
              <w:t>IRM seule (ResNet3D) (1 seed)*</w:t>
            </w:r>
          </w:p>
        </w:tc>
        <w:tc>
          <w:tcPr>
            <w:tcW w:type="dxa" w:w="1234"/>
          </w:tcPr>
          <w:p>
            <w:pPr>
              <w:jc w:val="center"/>
            </w:pPr>
            <w:r/>
            <w:r>
              <w:rPr>
                <w:rFonts w:ascii="Calibri" w:hAnsi="Calibri"/>
                <w:b w:val="0"/>
                <w:sz w:val="16"/>
              </w:rPr>
              <w:t>—</w:t>
            </w:r>
          </w:p>
        </w:tc>
        <w:tc>
          <w:tcPr>
            <w:tcW w:type="dxa" w:w="1234"/>
          </w:tcPr>
          <w:p>
            <w:pPr>
              <w:jc w:val="center"/>
            </w:pPr>
            <w:r/>
            <w:r>
              <w:rPr>
                <w:rFonts w:ascii="Calibri" w:hAnsi="Calibri"/>
                <w:b w:val="0"/>
                <w:sz w:val="16"/>
              </w:rPr>
              <w:t>86.3*</w:t>
            </w:r>
          </w:p>
        </w:tc>
        <w:tc>
          <w:tcPr>
            <w:tcW w:type="dxa" w:w="1234"/>
          </w:tcPr>
          <w:p>
            <w:pPr>
              <w:jc w:val="center"/>
            </w:pPr>
            <w:r/>
            <w:r>
              <w:rPr>
                <w:rFonts w:ascii="Calibri" w:hAnsi="Calibri"/>
                <w:b w:val="0"/>
                <w:sz w:val="16"/>
              </w:rPr>
              <w:t>80.5*</w:t>
            </w:r>
          </w:p>
        </w:tc>
        <w:tc>
          <w:tcPr>
            <w:tcW w:type="dxa" w:w="1234"/>
          </w:tcPr>
          <w:p>
            <w:pPr>
              <w:jc w:val="center"/>
            </w:pPr>
            <w:r/>
            <w:r>
              <w:rPr>
                <w:rFonts w:ascii="Calibri" w:hAnsi="Calibri"/>
                <w:b w:val="0"/>
                <w:sz w:val="16"/>
              </w:rPr>
              <w:t>70.2*</w:t>
            </w:r>
          </w:p>
        </w:tc>
        <w:tc>
          <w:tcPr>
            <w:tcW w:type="dxa" w:w="1234"/>
          </w:tcPr>
          <w:p>
            <w:pPr>
              <w:jc w:val="center"/>
            </w:pPr>
            <w:r/>
            <w:r>
              <w:rPr>
                <w:rFonts w:ascii="Calibri" w:hAnsi="Calibri"/>
                <w:b w:val="0"/>
                <w:sz w:val="16"/>
              </w:rPr>
              <w:t>90.7*</w:t>
            </w:r>
          </w:p>
        </w:tc>
        <w:tc>
          <w:tcPr>
            <w:tcW w:type="dxa" w:w="1234"/>
          </w:tcPr>
          <w:p>
            <w:pPr>
              <w:jc w:val="center"/>
            </w:pPr>
            <w:r/>
            <w:r>
              <w:rPr>
                <w:rFonts w:ascii="Calibri" w:hAnsi="Calibri"/>
                <w:b w:val="0"/>
                <w:sz w:val="16"/>
              </w:rPr>
              <w:t>0.887*</w:t>
            </w:r>
          </w:p>
        </w:tc>
      </w:tr>
      <w:tr>
        <w:tc>
          <w:tcPr>
            <w:tcW w:type="dxa" w:w="1234"/>
          </w:tcPr>
          <w:p>
            <w:pPr>
              <w:jc w:val="center"/>
            </w:pPr>
            <w:r/>
            <w:r>
              <w:rPr>
                <w:rFonts w:ascii="Calibri" w:hAnsi="Calibri"/>
                <w:b w:val="0"/>
                <w:sz w:val="16"/>
              </w:rPr>
              <w:t>Tabulaire seul (XGBoost)</w:t>
            </w:r>
          </w:p>
        </w:tc>
        <w:tc>
          <w:tcPr>
            <w:tcW w:type="dxa" w:w="1234"/>
          </w:tcPr>
          <w:p>
            <w:pPr>
              <w:jc w:val="center"/>
            </w:pPr>
            <w:r/>
            <w:r>
              <w:rPr>
                <w:rFonts w:ascii="Calibri" w:hAnsi="Calibri"/>
                <w:b w:val="0"/>
                <w:sz w:val="16"/>
              </w:rPr>
              <w:t>—</w:t>
            </w:r>
          </w:p>
        </w:tc>
        <w:tc>
          <w:tcPr>
            <w:tcW w:type="dxa" w:w="1234"/>
          </w:tcPr>
          <w:p>
            <w:pPr>
              <w:jc w:val="center"/>
            </w:pPr>
            <w:r/>
            <w:r>
              <w:rPr>
                <w:rFonts w:ascii="Calibri" w:hAnsi="Calibri"/>
                <w:b w:val="0"/>
                <w:sz w:val="16"/>
              </w:rPr>
              <w:t>88.8 ± 0.2</w:t>
            </w:r>
          </w:p>
        </w:tc>
        <w:tc>
          <w:tcPr>
            <w:tcW w:type="dxa" w:w="1234"/>
          </w:tcPr>
          <w:p>
            <w:pPr>
              <w:jc w:val="center"/>
            </w:pPr>
            <w:r/>
            <w:r>
              <w:rPr>
                <w:rFonts w:ascii="Calibri" w:hAnsi="Calibri"/>
                <w:b w:val="0"/>
                <w:sz w:val="16"/>
              </w:rPr>
              <w:t>86.0 ± 0.3</w:t>
            </w:r>
          </w:p>
        </w:tc>
        <w:tc>
          <w:tcPr>
            <w:tcW w:type="dxa" w:w="1234"/>
          </w:tcPr>
          <w:p>
            <w:pPr>
              <w:jc w:val="center"/>
            </w:pPr>
            <w:r/>
            <w:r>
              <w:rPr>
                <w:rFonts w:ascii="Calibri" w:hAnsi="Calibri"/>
                <w:b w:val="0"/>
                <w:sz w:val="16"/>
              </w:rPr>
              <w:t>80.9 ± 1.0</w:t>
            </w:r>
          </w:p>
        </w:tc>
        <w:tc>
          <w:tcPr>
            <w:tcW w:type="dxa" w:w="1234"/>
          </w:tcPr>
          <w:p>
            <w:pPr>
              <w:jc w:val="center"/>
            </w:pPr>
            <w:r/>
            <w:r>
              <w:rPr>
                <w:rFonts w:ascii="Calibri" w:hAnsi="Calibri"/>
                <w:b w:val="0"/>
                <w:sz w:val="16"/>
              </w:rPr>
              <w:t>91.0 ± 0.5</w:t>
            </w:r>
          </w:p>
        </w:tc>
        <w:tc>
          <w:tcPr>
            <w:tcW w:type="dxa" w:w="1234"/>
          </w:tcPr>
          <w:p>
            <w:pPr>
              <w:jc w:val="center"/>
            </w:pPr>
            <w:r/>
            <w:r>
              <w:rPr>
                <w:rFonts w:ascii="Calibri" w:hAnsi="Calibri"/>
                <w:b w:val="0"/>
                <w:sz w:val="16"/>
              </w:rPr>
              <w:t>0.937 ± 0.002</w:t>
            </w:r>
          </w:p>
        </w:tc>
      </w:tr>
      <w:tr>
        <w:tc>
          <w:tcPr>
            <w:tcW w:type="dxa" w:w="1234"/>
          </w:tcPr>
          <w:p>
            <w:pPr>
              <w:jc w:val="center"/>
            </w:pPr>
            <w:r/>
            <w:r>
              <w:rPr>
                <w:rFonts w:ascii="Calibri" w:hAnsi="Calibri"/>
                <w:b w:val="0"/>
                <w:sz w:val="16"/>
              </w:rPr>
              <w:t>Tabulaire seul (MLP) (1 seed)*</w:t>
            </w:r>
          </w:p>
        </w:tc>
        <w:tc>
          <w:tcPr>
            <w:tcW w:type="dxa" w:w="1234"/>
          </w:tcPr>
          <w:p>
            <w:pPr>
              <w:jc w:val="center"/>
            </w:pPr>
            <w:r/>
            <w:r>
              <w:rPr>
                <w:rFonts w:ascii="Calibri" w:hAnsi="Calibri"/>
                <w:b w:val="0"/>
                <w:sz w:val="16"/>
              </w:rPr>
              <w:t>—</w:t>
            </w:r>
          </w:p>
        </w:tc>
        <w:tc>
          <w:tcPr>
            <w:tcW w:type="dxa" w:w="1234"/>
          </w:tcPr>
          <w:p>
            <w:pPr>
              <w:jc w:val="center"/>
            </w:pPr>
            <w:r/>
            <w:r>
              <w:rPr>
                <w:rFonts w:ascii="Calibri" w:hAnsi="Calibri"/>
                <w:b w:val="0"/>
                <w:sz w:val="16"/>
              </w:rPr>
              <w:t>83.8*</w:t>
            </w:r>
          </w:p>
        </w:tc>
        <w:tc>
          <w:tcPr>
            <w:tcW w:type="dxa" w:w="1234"/>
          </w:tcPr>
          <w:p>
            <w:pPr>
              <w:jc w:val="center"/>
            </w:pPr>
            <w:r/>
            <w:r>
              <w:rPr>
                <w:rFonts w:ascii="Calibri" w:hAnsi="Calibri"/>
                <w:b w:val="0"/>
                <w:sz w:val="16"/>
              </w:rPr>
              <w:t>84.9*</w:t>
            </w:r>
          </w:p>
        </w:tc>
        <w:tc>
          <w:tcPr>
            <w:tcW w:type="dxa" w:w="1234"/>
          </w:tcPr>
          <w:p>
            <w:pPr>
              <w:jc w:val="center"/>
            </w:pPr>
            <w:r/>
            <w:r>
              <w:rPr>
                <w:rFonts w:ascii="Calibri" w:hAnsi="Calibri"/>
                <w:b w:val="0"/>
                <w:sz w:val="16"/>
              </w:rPr>
              <w:t>86.9*</w:t>
            </w:r>
          </w:p>
        </w:tc>
        <w:tc>
          <w:tcPr>
            <w:tcW w:type="dxa" w:w="1234"/>
          </w:tcPr>
          <w:p>
            <w:pPr>
              <w:jc w:val="center"/>
            </w:pPr>
            <w:r/>
            <w:r>
              <w:rPr>
                <w:rFonts w:ascii="Calibri" w:hAnsi="Calibri"/>
                <w:b w:val="0"/>
                <w:sz w:val="16"/>
              </w:rPr>
              <w:t>83.0*</w:t>
            </w:r>
          </w:p>
        </w:tc>
        <w:tc>
          <w:tcPr>
            <w:tcW w:type="dxa" w:w="1234"/>
          </w:tcPr>
          <w:p>
            <w:pPr>
              <w:jc w:val="center"/>
            </w:pPr>
            <w:r/>
            <w:r>
              <w:rPr>
                <w:rFonts w:ascii="Calibri" w:hAnsi="Calibri"/>
                <w:b w:val="0"/>
                <w:sz w:val="16"/>
              </w:rPr>
              <w:t>0.932*</w:t>
            </w:r>
          </w:p>
        </w:tc>
      </w:tr>
      <w:tr>
        <w:tc>
          <w:tcPr>
            <w:tcW w:type="dxa" w:w="1234"/>
          </w:tcPr>
          <w:p>
            <w:pPr>
              <w:jc w:val="center"/>
            </w:pPr>
            <w:r/>
            <w:r>
              <w:rPr>
                <w:rFonts w:ascii="Calibri" w:hAnsi="Calibri"/>
                <w:b w:val="0"/>
                <w:sz w:val="16"/>
              </w:rPr>
              <w:t>ResNet3D + MLP concat</w:t>
            </w:r>
          </w:p>
        </w:tc>
        <w:tc>
          <w:tcPr>
            <w:tcW w:type="dxa" w:w="1234"/>
          </w:tcPr>
          <w:p>
            <w:pPr>
              <w:jc w:val="center"/>
            </w:pPr>
            <w:r/>
            <w:r>
              <w:rPr>
                <w:rFonts w:ascii="Calibri" w:hAnsi="Calibri"/>
                <w:b w:val="0"/>
                <w:sz w:val="16"/>
              </w:rPr>
              <w:t>Early</w:t>
            </w:r>
          </w:p>
        </w:tc>
        <w:tc>
          <w:tcPr>
            <w:tcW w:type="dxa" w:w="1234"/>
          </w:tcPr>
          <w:p>
            <w:pPr>
              <w:jc w:val="center"/>
            </w:pPr>
            <w:r/>
            <w:r>
              <w:rPr>
                <w:rFonts w:ascii="Calibri" w:hAnsi="Calibri"/>
                <w:b w:val="0"/>
                <w:sz w:val="16"/>
              </w:rPr>
              <w:t>91.9 ± 0.7</w:t>
            </w:r>
          </w:p>
        </w:tc>
        <w:tc>
          <w:tcPr>
            <w:tcW w:type="dxa" w:w="1234"/>
          </w:tcPr>
          <w:p>
            <w:pPr>
              <w:jc w:val="center"/>
            </w:pPr>
            <w:r/>
            <w:r>
              <w:rPr>
                <w:rFonts w:ascii="Calibri" w:hAnsi="Calibri"/>
                <w:b/>
                <w:sz w:val="16"/>
              </w:rPr>
              <w:t>89.1 ± 0.7</w:t>
            </w:r>
          </w:p>
        </w:tc>
        <w:tc>
          <w:tcPr>
            <w:tcW w:type="dxa" w:w="1234"/>
          </w:tcPr>
          <w:p>
            <w:pPr>
              <w:jc w:val="center"/>
            </w:pPr>
            <w:r/>
            <w:r>
              <w:rPr>
                <w:rFonts w:ascii="Calibri" w:hAnsi="Calibri"/>
                <w:b/>
                <w:sz w:val="16"/>
              </w:rPr>
              <w:t>84.0 ± 1.7</w:t>
            </w:r>
          </w:p>
        </w:tc>
        <w:tc>
          <w:tcPr>
            <w:tcW w:type="dxa" w:w="1234"/>
          </w:tcPr>
          <w:p>
            <w:pPr>
              <w:jc w:val="center"/>
            </w:pPr>
            <w:r/>
            <w:r>
              <w:rPr>
                <w:rFonts w:ascii="Calibri" w:hAnsi="Calibri"/>
                <w:b w:val="0"/>
                <w:sz w:val="16"/>
              </w:rPr>
              <w:t>94.1 ± 1.1</w:t>
            </w:r>
          </w:p>
        </w:tc>
        <w:tc>
          <w:tcPr>
            <w:tcW w:type="dxa" w:w="1234"/>
          </w:tcPr>
          <w:p>
            <w:pPr>
              <w:jc w:val="center"/>
            </w:pPr>
            <w:r/>
            <w:r>
              <w:rPr>
                <w:rFonts w:ascii="Calibri" w:hAnsi="Calibri"/>
                <w:b w:val="0"/>
                <w:sz w:val="16"/>
              </w:rPr>
              <w:t>0.946 ± 0.005</w:t>
            </w:r>
          </w:p>
        </w:tc>
      </w:tr>
      <w:tr>
        <w:tc>
          <w:tcPr>
            <w:tcW w:type="dxa" w:w="1234"/>
          </w:tcPr>
          <w:p>
            <w:pPr>
              <w:jc w:val="center"/>
            </w:pPr>
            <w:r/>
            <w:r>
              <w:rPr>
                <w:rFonts w:ascii="Calibri" w:hAnsi="Calibri"/>
                <w:b w:val="0"/>
                <w:sz w:val="16"/>
              </w:rPr>
              <w:t>ResNet3D emb + Tab → XGB</w:t>
            </w:r>
          </w:p>
        </w:tc>
        <w:tc>
          <w:tcPr>
            <w:tcW w:type="dxa" w:w="1234"/>
          </w:tcPr>
          <w:p>
            <w:pPr>
              <w:jc w:val="center"/>
            </w:pPr>
            <w:r/>
            <w:r>
              <w:rPr>
                <w:rFonts w:ascii="Calibri" w:hAnsi="Calibri"/>
                <w:b w:val="0"/>
                <w:sz w:val="16"/>
              </w:rPr>
              <w:t>Early</w:t>
            </w:r>
          </w:p>
        </w:tc>
        <w:tc>
          <w:tcPr>
            <w:tcW w:type="dxa" w:w="1234"/>
          </w:tcPr>
          <w:p>
            <w:pPr>
              <w:jc w:val="center"/>
            </w:pPr>
            <w:r/>
            <w:r>
              <w:rPr>
                <w:rFonts w:ascii="Calibri" w:hAnsi="Calibri"/>
                <w:b w:val="0"/>
                <w:sz w:val="16"/>
              </w:rPr>
              <w:t>89.8 ± 1.2</w:t>
            </w:r>
          </w:p>
        </w:tc>
        <w:tc>
          <w:tcPr>
            <w:tcW w:type="dxa" w:w="1234"/>
          </w:tcPr>
          <w:p>
            <w:pPr>
              <w:jc w:val="center"/>
            </w:pPr>
            <w:r/>
            <w:r>
              <w:rPr>
                <w:rFonts w:ascii="Calibri" w:hAnsi="Calibri"/>
                <w:b w:val="0"/>
                <w:sz w:val="16"/>
              </w:rPr>
              <w:t>85.4 ± 1.8</w:t>
            </w:r>
          </w:p>
        </w:tc>
        <w:tc>
          <w:tcPr>
            <w:tcW w:type="dxa" w:w="1234"/>
          </w:tcPr>
          <w:p>
            <w:pPr>
              <w:jc w:val="center"/>
            </w:pPr>
            <w:r/>
            <w:r>
              <w:rPr>
                <w:rFonts w:ascii="Calibri" w:hAnsi="Calibri"/>
                <w:b w:val="0"/>
                <w:sz w:val="16"/>
              </w:rPr>
              <w:t>77.4 ± 3.0</w:t>
            </w:r>
          </w:p>
        </w:tc>
        <w:tc>
          <w:tcPr>
            <w:tcW w:type="dxa" w:w="1234"/>
          </w:tcPr>
          <w:p>
            <w:pPr>
              <w:jc w:val="center"/>
            </w:pPr>
            <w:r/>
            <w:r>
              <w:rPr>
                <w:rFonts w:ascii="Calibri" w:hAnsi="Calibri"/>
                <w:b w:val="0"/>
                <w:sz w:val="16"/>
              </w:rPr>
              <w:t>93.3 ± 1.0</w:t>
            </w:r>
          </w:p>
        </w:tc>
        <w:tc>
          <w:tcPr>
            <w:tcW w:type="dxa" w:w="1234"/>
          </w:tcPr>
          <w:p>
            <w:pPr>
              <w:jc w:val="center"/>
            </w:pPr>
            <w:r/>
            <w:r>
              <w:rPr>
                <w:rFonts w:ascii="Calibri" w:hAnsi="Calibri"/>
                <w:b w:val="0"/>
                <w:sz w:val="16"/>
              </w:rPr>
              <w:t>0.934 ± 0.013</w:t>
            </w:r>
          </w:p>
        </w:tc>
      </w:tr>
      <w:tr>
        <w:tc>
          <w:tcPr>
            <w:tcW w:type="dxa" w:w="1234"/>
          </w:tcPr>
          <w:p>
            <w:pPr>
              <w:jc w:val="center"/>
            </w:pPr>
            <w:r/>
            <w:r>
              <w:rPr>
                <w:rFonts w:ascii="Calibri" w:hAnsi="Calibri"/>
                <w:b w:val="0"/>
                <w:sz w:val="16"/>
              </w:rPr>
              <w:t>ResNet3D + XGBoost (Moy.)</w:t>
            </w:r>
          </w:p>
        </w:tc>
        <w:tc>
          <w:tcPr>
            <w:tcW w:type="dxa" w:w="1234"/>
          </w:tcPr>
          <w:p>
            <w:pPr>
              <w:jc w:val="center"/>
            </w:pPr>
            <w:r/>
            <w:r>
              <w:rPr>
                <w:rFonts w:ascii="Calibri" w:hAnsi="Calibri"/>
                <w:b w:val="0"/>
                <w:sz w:val="16"/>
              </w:rPr>
              <w:t>Late</w:t>
            </w:r>
          </w:p>
        </w:tc>
        <w:tc>
          <w:tcPr>
            <w:tcW w:type="dxa" w:w="1234"/>
          </w:tcPr>
          <w:p>
            <w:pPr>
              <w:jc w:val="center"/>
            </w:pPr>
            <w:r/>
            <w:r>
              <w:rPr>
                <w:rFonts w:ascii="Calibri" w:hAnsi="Calibri"/>
                <w:b w:val="0"/>
                <w:sz w:val="16"/>
              </w:rPr>
              <w:t>89.7 ± 1.0</w:t>
            </w:r>
          </w:p>
        </w:tc>
        <w:tc>
          <w:tcPr>
            <w:tcW w:type="dxa" w:w="1234"/>
          </w:tcPr>
          <w:p>
            <w:pPr>
              <w:jc w:val="center"/>
            </w:pPr>
            <w:r/>
            <w:r>
              <w:rPr>
                <w:rFonts w:ascii="Calibri" w:hAnsi="Calibri"/>
                <w:b w:val="0"/>
                <w:sz w:val="16"/>
              </w:rPr>
              <w:t>86.1 ± 1.0</w:t>
            </w:r>
          </w:p>
        </w:tc>
        <w:tc>
          <w:tcPr>
            <w:tcW w:type="dxa" w:w="1234"/>
          </w:tcPr>
          <w:p>
            <w:pPr>
              <w:jc w:val="center"/>
            </w:pPr>
            <w:r/>
            <w:r>
              <w:rPr>
                <w:rFonts w:ascii="Calibri" w:hAnsi="Calibri"/>
                <w:b w:val="0"/>
                <w:sz w:val="16"/>
              </w:rPr>
              <w:t>79.7 ± 2.4</w:t>
            </w:r>
          </w:p>
        </w:tc>
        <w:tc>
          <w:tcPr>
            <w:tcW w:type="dxa" w:w="1234"/>
          </w:tcPr>
          <w:p>
            <w:pPr>
              <w:jc w:val="center"/>
            </w:pPr>
            <w:r/>
            <w:r>
              <w:rPr>
                <w:rFonts w:ascii="Calibri" w:hAnsi="Calibri"/>
                <w:b w:val="0"/>
                <w:sz w:val="16"/>
              </w:rPr>
              <w:t>92.5 ± 1.6</w:t>
            </w:r>
          </w:p>
        </w:tc>
        <w:tc>
          <w:tcPr>
            <w:tcW w:type="dxa" w:w="1234"/>
          </w:tcPr>
          <w:p>
            <w:pPr>
              <w:jc w:val="center"/>
            </w:pPr>
            <w:r/>
            <w:r>
              <w:rPr>
                <w:rFonts w:ascii="Calibri" w:hAnsi="Calibri"/>
                <w:b w:val="0"/>
                <w:sz w:val="16"/>
              </w:rPr>
              <w:t>0.946 ± 0.002</w:t>
            </w:r>
          </w:p>
        </w:tc>
      </w:tr>
      <w:tr>
        <w:tc>
          <w:tcPr>
            <w:tcW w:type="dxa" w:w="1234"/>
          </w:tcPr>
          <w:p>
            <w:pPr>
              <w:jc w:val="center"/>
            </w:pPr>
            <w:r/>
            <w:r>
              <w:rPr>
                <w:rFonts w:ascii="Calibri" w:hAnsi="Calibri"/>
                <w:b w:val="0"/>
                <w:sz w:val="16"/>
              </w:rPr>
              <w:t>ResNet3D + XGBoost (Pond.)</w:t>
            </w:r>
          </w:p>
        </w:tc>
        <w:tc>
          <w:tcPr>
            <w:tcW w:type="dxa" w:w="1234"/>
          </w:tcPr>
          <w:p>
            <w:pPr>
              <w:jc w:val="center"/>
            </w:pPr>
            <w:r/>
            <w:r>
              <w:rPr>
                <w:rFonts w:ascii="Calibri" w:hAnsi="Calibri"/>
                <w:b w:val="0"/>
                <w:sz w:val="16"/>
              </w:rPr>
              <w:t>Late</w:t>
            </w:r>
          </w:p>
        </w:tc>
        <w:tc>
          <w:tcPr>
            <w:tcW w:type="dxa" w:w="1234"/>
          </w:tcPr>
          <w:p>
            <w:pPr>
              <w:jc w:val="center"/>
            </w:pPr>
            <w:r/>
            <w:r>
              <w:rPr>
                <w:rFonts w:ascii="Calibri" w:hAnsi="Calibri"/>
                <w:b/>
                <w:sz w:val="16"/>
              </w:rPr>
              <w:t>92.0 ± 0.7</w:t>
            </w:r>
          </w:p>
        </w:tc>
        <w:tc>
          <w:tcPr>
            <w:tcW w:type="dxa" w:w="1234"/>
          </w:tcPr>
          <w:p>
            <w:pPr>
              <w:jc w:val="center"/>
            </w:pPr>
            <w:r/>
            <w:r>
              <w:rPr>
                <w:rFonts w:ascii="Calibri" w:hAnsi="Calibri"/>
                <w:b w:val="0"/>
                <w:sz w:val="16"/>
              </w:rPr>
              <w:t>88.6 ± 0.6</w:t>
            </w:r>
          </w:p>
        </w:tc>
        <w:tc>
          <w:tcPr>
            <w:tcW w:type="dxa" w:w="1234"/>
          </w:tcPr>
          <w:p>
            <w:pPr>
              <w:jc w:val="center"/>
            </w:pPr>
            <w:r/>
            <w:r>
              <w:rPr>
                <w:rFonts w:ascii="Calibri" w:hAnsi="Calibri"/>
                <w:b w:val="0"/>
                <w:sz w:val="16"/>
              </w:rPr>
              <w:t>82.6 ± 1.2</w:t>
            </w:r>
          </w:p>
        </w:tc>
        <w:tc>
          <w:tcPr>
            <w:tcW w:type="dxa" w:w="1234"/>
          </w:tcPr>
          <w:p>
            <w:pPr>
              <w:jc w:val="center"/>
            </w:pPr>
            <w:r/>
            <w:r>
              <w:rPr>
                <w:rFonts w:ascii="Calibri" w:hAnsi="Calibri"/>
                <w:b w:val="0"/>
                <w:sz w:val="16"/>
              </w:rPr>
              <w:t>94.6 ± 1.0</w:t>
            </w:r>
          </w:p>
        </w:tc>
        <w:tc>
          <w:tcPr>
            <w:tcW w:type="dxa" w:w="1234"/>
          </w:tcPr>
          <w:p>
            <w:pPr>
              <w:jc w:val="center"/>
            </w:pPr>
            <w:r/>
            <w:r>
              <w:rPr>
                <w:rFonts w:ascii="Calibri" w:hAnsi="Calibri"/>
                <w:b/>
                <w:sz w:val="16"/>
              </w:rPr>
              <w:t>0.949 ± 0.002</w:t>
            </w:r>
          </w:p>
        </w:tc>
      </w:tr>
      <w:tr>
        <w:tc>
          <w:tcPr>
            <w:tcW w:type="dxa" w:w="1234"/>
          </w:tcPr>
          <w:p>
            <w:pPr>
              <w:jc w:val="center"/>
            </w:pPr>
            <w:r/>
            <w:r>
              <w:rPr>
                <w:rFonts w:ascii="Calibri" w:hAnsi="Calibri"/>
                <w:b w:val="0"/>
                <w:sz w:val="16"/>
              </w:rPr>
              <w:t>ResNet3D + XGBoost (Stacking)</w:t>
            </w:r>
          </w:p>
        </w:tc>
        <w:tc>
          <w:tcPr>
            <w:tcW w:type="dxa" w:w="1234"/>
          </w:tcPr>
          <w:p>
            <w:pPr>
              <w:jc w:val="center"/>
            </w:pPr>
            <w:r/>
            <w:r>
              <w:rPr>
                <w:rFonts w:ascii="Calibri" w:hAnsi="Calibri"/>
                <w:b w:val="0"/>
                <w:sz w:val="16"/>
              </w:rPr>
              <w:t>Late</w:t>
            </w:r>
          </w:p>
        </w:tc>
        <w:tc>
          <w:tcPr>
            <w:tcW w:type="dxa" w:w="1234"/>
          </w:tcPr>
          <w:p>
            <w:pPr>
              <w:jc w:val="center"/>
            </w:pPr>
            <w:r/>
            <w:r>
              <w:rPr>
                <w:rFonts w:ascii="Calibri" w:hAnsi="Calibri"/>
                <w:b w:val="0"/>
                <w:sz w:val="16"/>
              </w:rPr>
              <w:t>91.0 ± 0.3</w:t>
            </w:r>
          </w:p>
        </w:tc>
        <w:tc>
          <w:tcPr>
            <w:tcW w:type="dxa" w:w="1234"/>
          </w:tcPr>
          <w:p>
            <w:pPr>
              <w:jc w:val="center"/>
            </w:pPr>
            <w:r/>
            <w:r>
              <w:rPr>
                <w:rFonts w:ascii="Calibri" w:hAnsi="Calibri"/>
                <w:b w:val="0"/>
                <w:sz w:val="16"/>
              </w:rPr>
              <w:t>82.5 ± 1.2</w:t>
            </w:r>
          </w:p>
        </w:tc>
        <w:tc>
          <w:tcPr>
            <w:tcW w:type="dxa" w:w="1234"/>
          </w:tcPr>
          <w:p>
            <w:pPr>
              <w:jc w:val="center"/>
            </w:pPr>
            <w:r/>
            <w:r>
              <w:rPr>
                <w:rFonts w:ascii="Calibri" w:hAnsi="Calibri"/>
                <w:b w:val="0"/>
                <w:sz w:val="16"/>
              </w:rPr>
              <w:t>67.5 ± 2.9</w:t>
            </w:r>
          </w:p>
        </w:tc>
        <w:tc>
          <w:tcPr>
            <w:tcW w:type="dxa" w:w="1234"/>
          </w:tcPr>
          <w:p>
            <w:pPr>
              <w:jc w:val="center"/>
            </w:pPr>
            <w:r/>
            <w:r>
              <w:rPr>
                <w:rFonts w:ascii="Calibri" w:hAnsi="Calibri"/>
                <w:b/>
                <w:sz w:val="16"/>
              </w:rPr>
              <w:t>97.6 ± 0.5</w:t>
            </w:r>
          </w:p>
        </w:tc>
        <w:tc>
          <w:tcPr>
            <w:tcW w:type="dxa" w:w="1234"/>
          </w:tcPr>
          <w:p>
            <w:pPr>
              <w:jc w:val="center"/>
            </w:pPr>
            <w:r/>
            <w:r>
              <w:rPr>
                <w:rFonts w:ascii="Calibri" w:hAnsi="Calibri"/>
                <w:b w:val="0"/>
                <w:sz w:val="16"/>
              </w:rPr>
              <w:t>0.949 ± 0.001</w:t>
            </w:r>
          </w:p>
        </w:tc>
      </w:tr>
      <w:tr>
        <w:tc>
          <w:tcPr>
            <w:tcW w:type="dxa" w:w="1234"/>
          </w:tcPr>
          <w:p>
            <w:pPr>
              <w:jc w:val="center"/>
            </w:pPr>
            <w:r/>
            <w:r>
              <w:rPr>
                <w:rFonts w:ascii="Calibri" w:hAnsi="Calibri"/>
                <w:b w:val="0"/>
                <w:sz w:val="16"/>
              </w:rPr>
              <w:t>ResNet3D + MLP (Moy.) (1 seed)*</w:t>
            </w:r>
          </w:p>
        </w:tc>
        <w:tc>
          <w:tcPr>
            <w:tcW w:type="dxa" w:w="1234"/>
          </w:tcPr>
          <w:p>
            <w:pPr>
              <w:jc w:val="center"/>
            </w:pPr>
            <w:r/>
            <w:r>
              <w:rPr>
                <w:rFonts w:ascii="Calibri" w:hAnsi="Calibri"/>
                <w:b w:val="0"/>
                <w:sz w:val="16"/>
              </w:rPr>
              <w:t>Late</w:t>
            </w:r>
          </w:p>
        </w:tc>
        <w:tc>
          <w:tcPr>
            <w:tcW w:type="dxa" w:w="1234"/>
          </w:tcPr>
          <w:p>
            <w:pPr>
              <w:jc w:val="center"/>
            </w:pPr>
            <w:r/>
            <w:r>
              <w:rPr>
                <w:rFonts w:ascii="Calibri" w:hAnsi="Calibri"/>
                <w:b w:val="0"/>
                <w:sz w:val="16"/>
              </w:rPr>
              <w:t>88.6*</w:t>
            </w:r>
          </w:p>
        </w:tc>
        <w:tc>
          <w:tcPr>
            <w:tcW w:type="dxa" w:w="1234"/>
          </w:tcPr>
          <w:p>
            <w:pPr>
              <w:jc w:val="center"/>
            </w:pPr>
            <w:r/>
            <w:r>
              <w:rPr>
                <w:rFonts w:ascii="Calibri" w:hAnsi="Calibri"/>
                <w:b w:val="0"/>
                <w:sz w:val="16"/>
              </w:rPr>
              <w:t>84.1*</w:t>
            </w:r>
          </w:p>
        </w:tc>
        <w:tc>
          <w:tcPr>
            <w:tcW w:type="dxa" w:w="1234"/>
          </w:tcPr>
          <w:p>
            <w:pPr>
              <w:jc w:val="center"/>
            </w:pPr>
            <w:r/>
            <w:r>
              <w:rPr>
                <w:rFonts w:ascii="Calibri" w:hAnsi="Calibri"/>
                <w:b w:val="0"/>
                <w:sz w:val="16"/>
              </w:rPr>
              <w:t>76.3*</w:t>
            </w:r>
          </w:p>
        </w:tc>
        <w:tc>
          <w:tcPr>
            <w:tcW w:type="dxa" w:w="1234"/>
          </w:tcPr>
          <w:p>
            <w:pPr>
              <w:jc w:val="center"/>
            </w:pPr>
            <w:r/>
            <w:r>
              <w:rPr>
                <w:rFonts w:ascii="Calibri" w:hAnsi="Calibri"/>
                <w:b w:val="0"/>
                <w:sz w:val="16"/>
              </w:rPr>
              <w:t>92.0*</w:t>
            </w:r>
          </w:p>
        </w:tc>
        <w:tc>
          <w:tcPr>
            <w:tcW w:type="dxa" w:w="1234"/>
          </w:tcPr>
          <w:p>
            <w:pPr>
              <w:jc w:val="center"/>
            </w:pPr>
            <w:r/>
            <w:r>
              <w:rPr>
                <w:rFonts w:ascii="Calibri" w:hAnsi="Calibri"/>
                <w:b w:val="0"/>
                <w:sz w:val="16"/>
              </w:rPr>
              <w:t>0.941*</w:t>
            </w:r>
          </w:p>
        </w:tc>
      </w:tr>
      <w:tr>
        <w:tc>
          <w:tcPr>
            <w:tcW w:type="dxa" w:w="1234"/>
          </w:tcPr>
          <w:p>
            <w:pPr>
              <w:jc w:val="center"/>
            </w:pPr>
            <w:r/>
            <w:r>
              <w:rPr>
                <w:rFonts w:ascii="Calibri" w:hAnsi="Calibri"/>
                <w:b w:val="0"/>
                <w:sz w:val="16"/>
              </w:rPr>
              <w:t>ResNet3D + MLP (Pond.) (1 seed)*</w:t>
            </w:r>
          </w:p>
        </w:tc>
        <w:tc>
          <w:tcPr>
            <w:tcW w:type="dxa" w:w="1234"/>
          </w:tcPr>
          <w:p>
            <w:pPr>
              <w:jc w:val="center"/>
            </w:pPr>
            <w:r/>
            <w:r>
              <w:rPr>
                <w:rFonts w:ascii="Calibri" w:hAnsi="Calibri"/>
                <w:b w:val="0"/>
                <w:sz w:val="16"/>
              </w:rPr>
              <w:t>Late</w:t>
            </w:r>
          </w:p>
        </w:tc>
        <w:tc>
          <w:tcPr>
            <w:tcW w:type="dxa" w:w="1234"/>
          </w:tcPr>
          <w:p>
            <w:pPr>
              <w:jc w:val="center"/>
            </w:pPr>
            <w:r/>
            <w:r>
              <w:rPr>
                <w:rFonts w:ascii="Calibri" w:hAnsi="Calibri"/>
                <w:b w:val="0"/>
                <w:sz w:val="16"/>
              </w:rPr>
              <w:t>89.3*</w:t>
            </w:r>
          </w:p>
        </w:tc>
        <w:tc>
          <w:tcPr>
            <w:tcW w:type="dxa" w:w="1234"/>
          </w:tcPr>
          <w:p>
            <w:pPr>
              <w:jc w:val="center"/>
            </w:pPr>
            <w:r/>
            <w:r>
              <w:rPr>
                <w:rFonts w:ascii="Calibri" w:hAnsi="Calibri"/>
                <w:b w:val="0"/>
                <w:sz w:val="16"/>
              </w:rPr>
              <w:t>88.6*</w:t>
            </w:r>
          </w:p>
        </w:tc>
        <w:tc>
          <w:tcPr>
            <w:tcW w:type="dxa" w:w="1234"/>
          </w:tcPr>
          <w:p>
            <w:pPr>
              <w:jc w:val="center"/>
            </w:pPr>
            <w:r/>
            <w:r>
              <w:rPr>
                <w:rFonts w:ascii="Calibri" w:hAnsi="Calibri"/>
                <w:b w:val="0"/>
                <w:sz w:val="16"/>
              </w:rPr>
              <w:t>87.4*</w:t>
            </w:r>
          </w:p>
        </w:tc>
        <w:tc>
          <w:tcPr>
            <w:tcW w:type="dxa" w:w="1234"/>
          </w:tcPr>
          <w:p>
            <w:pPr>
              <w:jc w:val="center"/>
            </w:pPr>
            <w:r/>
            <w:r>
              <w:rPr>
                <w:rFonts w:ascii="Calibri" w:hAnsi="Calibri"/>
                <w:b w:val="0"/>
                <w:sz w:val="16"/>
              </w:rPr>
              <w:t>89.9*</w:t>
            </w:r>
          </w:p>
        </w:tc>
        <w:tc>
          <w:tcPr>
            <w:tcW w:type="dxa" w:w="1234"/>
          </w:tcPr>
          <w:p>
            <w:pPr>
              <w:jc w:val="center"/>
            </w:pPr>
            <w:r/>
            <w:r>
              <w:rPr>
                <w:rFonts w:ascii="Calibri" w:hAnsi="Calibri"/>
                <w:b w:val="0"/>
                <w:sz w:val="16"/>
              </w:rPr>
              <w:t>0.948*</w:t>
            </w:r>
          </w:p>
        </w:tc>
      </w:tr>
      <w:tr>
        <w:tc>
          <w:tcPr>
            <w:tcW w:type="dxa" w:w="1234"/>
          </w:tcPr>
          <w:p>
            <w:pPr>
              <w:jc w:val="center"/>
            </w:pPr>
            <w:r/>
            <w:r>
              <w:rPr>
                <w:rFonts w:ascii="Calibri" w:hAnsi="Calibri"/>
                <w:b w:val="0"/>
                <w:sz w:val="16"/>
              </w:rPr>
              <w:t>ResNet3D + MLP (Stacking) (1 seed)*</w:t>
            </w:r>
          </w:p>
        </w:tc>
        <w:tc>
          <w:tcPr>
            <w:tcW w:type="dxa" w:w="1234"/>
          </w:tcPr>
          <w:p>
            <w:pPr>
              <w:jc w:val="center"/>
            </w:pPr>
            <w:r/>
            <w:r>
              <w:rPr>
                <w:rFonts w:ascii="Calibri" w:hAnsi="Calibri"/>
                <w:b w:val="0"/>
                <w:sz w:val="16"/>
              </w:rPr>
              <w:t>Late</w:t>
            </w:r>
          </w:p>
        </w:tc>
        <w:tc>
          <w:tcPr>
            <w:tcW w:type="dxa" w:w="1234"/>
          </w:tcPr>
          <w:p>
            <w:pPr>
              <w:jc w:val="center"/>
            </w:pPr>
            <w:r/>
            <w:r>
              <w:rPr>
                <w:rFonts w:ascii="Calibri" w:hAnsi="Calibri"/>
                <w:b w:val="0"/>
                <w:sz w:val="16"/>
              </w:rPr>
              <w:t>87.3*</w:t>
            </w:r>
          </w:p>
        </w:tc>
        <w:tc>
          <w:tcPr>
            <w:tcW w:type="dxa" w:w="1234"/>
          </w:tcPr>
          <w:p>
            <w:pPr>
              <w:jc w:val="center"/>
            </w:pPr>
            <w:r/>
            <w:r>
              <w:rPr>
                <w:rFonts w:ascii="Calibri" w:hAnsi="Calibri"/>
                <w:b w:val="0"/>
                <w:sz w:val="16"/>
              </w:rPr>
              <w:t>80.4*</w:t>
            </w:r>
          </w:p>
        </w:tc>
        <w:tc>
          <w:tcPr>
            <w:tcW w:type="dxa" w:w="1234"/>
          </w:tcPr>
          <w:p>
            <w:pPr>
              <w:jc w:val="center"/>
            </w:pPr>
            <w:r/>
            <w:r>
              <w:rPr>
                <w:rFonts w:ascii="Calibri" w:hAnsi="Calibri"/>
                <w:b w:val="0"/>
                <w:sz w:val="16"/>
              </w:rPr>
              <w:t>68.2*</w:t>
            </w:r>
          </w:p>
        </w:tc>
        <w:tc>
          <w:tcPr>
            <w:tcW w:type="dxa" w:w="1234"/>
          </w:tcPr>
          <w:p>
            <w:pPr>
              <w:jc w:val="center"/>
            </w:pPr>
            <w:r/>
            <w:r>
              <w:rPr>
                <w:rFonts w:ascii="Calibri" w:hAnsi="Calibri"/>
                <w:b w:val="0"/>
                <w:sz w:val="16"/>
              </w:rPr>
              <w:t>92.6*</w:t>
            </w:r>
          </w:p>
        </w:tc>
        <w:tc>
          <w:tcPr>
            <w:tcW w:type="dxa" w:w="1234"/>
          </w:tcPr>
          <w:p>
            <w:pPr>
              <w:jc w:val="center"/>
            </w:pPr>
            <w:r/>
            <w:r>
              <w:rPr>
                <w:rFonts w:ascii="Calibri" w:hAnsi="Calibri"/>
                <w:b w:val="0"/>
                <w:sz w:val="16"/>
              </w:rPr>
              <w:t>0.926*</w:t>
            </w:r>
          </w:p>
        </w:tc>
      </w:tr>
    </w:tbl>
    <w:p>
      <w:pPr>
        <w:pStyle w:val="Heading2"/>
      </w:pPr>
      <w:r>
        <w:t>Test de DeLong</w:t>
      </w:r>
    </w:p>
    <w:p>
      <w:r>
        <w:t>Test de DeLong par paires sur les probabilités moyennées. Les méthodes avec un seul seed sont marquées N/A car la comparaison n'est pas fiable sans exécutions répétées.</w:t>
      </w:r>
    </w:p>
    <w:p>
      <w:r>
        <w:drawing>
          <wp:inline xmlns:a="http://schemas.openxmlformats.org/drawingml/2006/main" xmlns:pic="http://schemas.openxmlformats.org/drawingml/2006/picture">
            <wp:extent cx="5029200" cy="4368911"/>
            <wp:docPr id="3" name="Picture 3"/>
            <wp:cNvGraphicFramePr>
              <a:graphicFrameLocks noChangeAspect="1"/>
            </wp:cNvGraphicFramePr>
            <a:graphic>
              <a:graphicData uri="http://schemas.openxmlformats.org/drawingml/2006/picture">
                <pic:pic>
                  <pic:nvPicPr>
                    <pic:cNvPr id="0" name="delong_test.png"/>
                    <pic:cNvPicPr/>
                  </pic:nvPicPr>
                  <pic:blipFill>
                    <a:blip r:embed="rId11"/>
                    <a:stretch>
                      <a:fillRect/>
                    </a:stretch>
                  </pic:blipFill>
                  <pic:spPr>
                    <a:xfrm>
                      <a:off x="0" y="0"/>
                      <a:ext cx="5029200" cy="4368911"/>
                    </a:xfrm>
                    <a:prstGeom prst="rect"/>
                  </pic:spPr>
                </pic:pic>
              </a:graphicData>
            </a:graphic>
          </wp:inline>
        </w:drawing>
      </w:r>
    </w:p>
    <w:p>
      <w:pPr>
        <w:pStyle w:val="Heading2"/>
      </w:pPr>
      <w:r>
        <w:t>Matrices de confusion</w:t>
      </w:r>
    </w:p>
    <w:p>
      <w:r>
        <w:drawing>
          <wp:inline xmlns:a="http://schemas.openxmlformats.org/drawingml/2006/main" xmlns:pic="http://schemas.openxmlformats.org/drawingml/2006/picture">
            <wp:extent cx="5486400" cy="2971200"/>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486400" cy="2971200"/>
                    </a:xfrm>
                    <a:prstGeom prst="rect"/>
                  </pic:spPr>
                </pic:pic>
              </a:graphicData>
            </a:graphic>
          </wp:inline>
        </w:drawing>
      </w:r>
    </w:p>
    <w:p>
      <w:pPr>
        <w:pStyle w:val="Heading2"/>
      </w:pPr>
      <w:r>
        <w:t>Détails d'entraînement</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
              <w:rPr>
                <w:rFonts w:ascii="Calibri" w:hAnsi="Calibri"/>
                <w:b/>
                <w:sz w:val="16"/>
              </w:rPr>
              <w:t>Backbone ResNet3D</w:t>
            </w:r>
          </w:p>
        </w:tc>
        <w:tc>
          <w:tcPr>
            <w:tcW w:type="dxa" w:w="4320"/>
          </w:tcPr>
          <w:p>
            <w:pPr>
              <w:jc w:val="center"/>
            </w:pPr>
            <w:r/>
            <w:r>
              <w:rPr>
                <w:rFonts w:ascii="Calibri" w:hAnsi="Calibri"/>
                <w:b w:val="0"/>
                <w:sz w:val="16"/>
              </w:rPr>
              <w:t>MONAI ResNet50, pré-entraîné MedicalNet (23 jeux de données)</w:t>
            </w:r>
          </w:p>
        </w:tc>
      </w:tr>
      <w:tr>
        <w:tc>
          <w:tcPr>
            <w:tcW w:type="dxa" w:w="4320"/>
          </w:tcPr>
          <w:p>
            <w:pPr>
              <w:jc w:val="center"/>
            </w:pPr>
            <w:r/>
            <w:r>
              <w:rPr>
                <w:rFonts w:ascii="Calibri" w:hAnsi="Calibri"/>
                <w:b/>
                <w:sz w:val="16"/>
              </w:rPr>
              <w:t>Fine-tuning</w:t>
            </w:r>
          </w:p>
        </w:tc>
        <w:tc>
          <w:tcPr>
            <w:tcW w:type="dxa" w:w="4320"/>
          </w:tcPr>
          <w:p>
            <w:pPr>
              <w:jc w:val="center"/>
            </w:pPr>
            <w:r/>
            <w:r>
              <w:rPr>
                <w:rFonts w:ascii="Calibri" w:hAnsi="Calibri"/>
                <w:b w:val="0"/>
                <w:sz w:val="16"/>
              </w:rPr>
              <w:t>30 époques, gelé 3 premières époques, LR différentiel (backbone 10x plus faible)</w:t>
            </w:r>
          </w:p>
        </w:tc>
      </w:tr>
      <w:tr>
        <w:tc>
          <w:tcPr>
            <w:tcW w:type="dxa" w:w="4320"/>
          </w:tcPr>
          <w:p>
            <w:pPr>
              <w:jc w:val="center"/>
            </w:pPr>
            <w:r/>
            <w:r>
              <w:rPr>
                <w:rFonts w:ascii="Calibri" w:hAnsi="Calibri"/>
                <w:b/>
                <w:sz w:val="16"/>
              </w:rPr>
              <w:t>Précision mixte</w:t>
            </w:r>
          </w:p>
        </w:tc>
        <w:tc>
          <w:tcPr>
            <w:tcW w:type="dxa" w:w="4320"/>
          </w:tcPr>
          <w:p>
            <w:pPr>
              <w:jc w:val="center"/>
            </w:pPr>
            <w:r/>
            <w:r>
              <w:rPr>
                <w:rFonts w:ascii="Calibri" w:hAnsi="Calibri"/>
                <w:b w:val="0"/>
                <w:sz w:val="16"/>
              </w:rPr>
              <w:t>AMP activé, accumulation de gradient (2 étapes, batch effectif=4)</w:t>
            </w:r>
          </w:p>
        </w:tc>
      </w:tr>
      <w:tr>
        <w:tc>
          <w:tcPr>
            <w:tcW w:type="dxa" w:w="4320"/>
          </w:tcPr>
          <w:p>
            <w:pPr>
              <w:jc w:val="center"/>
            </w:pPr>
            <w:r/>
            <w:r>
              <w:rPr>
                <w:rFonts w:ascii="Calibri" w:hAnsi="Calibri"/>
                <w:b/>
                <w:sz w:val="16"/>
              </w:rPr>
              <w:t>MLP tabulaire</w:t>
            </w:r>
          </w:p>
        </w:tc>
        <w:tc>
          <w:tcPr>
            <w:tcW w:type="dxa" w:w="4320"/>
          </w:tcPr>
          <w:p>
            <w:pPr>
              <w:jc w:val="center"/>
            </w:pPr>
            <w:r/>
            <w:r>
              <w:rPr>
                <w:rFonts w:ascii="Calibri" w:hAnsi="Calibri"/>
                <w:b w:val="0"/>
                <w:sz w:val="16"/>
              </w:rPr>
              <w:t>LayerNorm, couches cachées [128, 64, 32], dropout=0.3, 100 époques</w:t>
            </w:r>
          </w:p>
        </w:tc>
      </w:tr>
      <w:tr>
        <w:tc>
          <w:tcPr>
            <w:tcW w:type="dxa" w:w="4320"/>
          </w:tcPr>
          <w:p>
            <w:pPr>
              <w:jc w:val="center"/>
            </w:pPr>
            <w:r/>
            <w:r>
              <w:rPr>
                <w:rFonts w:ascii="Calibri" w:hAnsi="Calibri"/>
                <w:b/>
                <w:sz w:val="16"/>
              </w:rPr>
              <w:t>XGBoost tabulaire</w:t>
            </w:r>
          </w:p>
        </w:tc>
        <w:tc>
          <w:tcPr>
            <w:tcW w:type="dxa" w:w="4320"/>
          </w:tcPr>
          <w:p>
            <w:pPr>
              <w:jc w:val="center"/>
            </w:pPr>
            <w:r/>
            <w:r>
              <w:rPr>
                <w:rFonts w:ascii="Calibri" w:hAnsi="Calibri"/>
                <w:b w:val="0"/>
                <w:sz w:val="16"/>
              </w:rPr>
              <w:t>max_depth=6, lr=0.1, subsample=0.8, 300 rounds, early stopping=30</w:t>
            </w:r>
          </w:p>
        </w:tc>
      </w:tr>
      <w:tr>
        <w:tc>
          <w:tcPr>
            <w:tcW w:type="dxa" w:w="4320"/>
          </w:tcPr>
          <w:p>
            <w:pPr>
              <w:jc w:val="center"/>
            </w:pPr>
            <w:r/>
            <w:r>
              <w:rPr>
                <w:rFonts w:ascii="Calibri" w:hAnsi="Calibri"/>
                <w:b/>
                <w:sz w:val="16"/>
              </w:rPr>
              <w:t>Déséquilibre de classes</w:t>
            </w:r>
          </w:p>
        </w:tc>
        <w:tc>
          <w:tcPr>
            <w:tcW w:type="dxa" w:w="4320"/>
          </w:tcPr>
          <w:p>
            <w:pPr>
              <w:jc w:val="center"/>
            </w:pPr>
            <w:r/>
            <w:r>
              <w:rPr>
                <w:rFonts w:ascii="Calibri" w:hAnsi="Calibri"/>
                <w:b w:val="0"/>
                <w:sz w:val="16"/>
              </w:rPr>
              <w:t>CrossEntropyLoss pondérée (78% CN / 22% MA)</w:t>
            </w:r>
          </w:p>
        </w:tc>
      </w:tr>
      <w:tr>
        <w:tc>
          <w:tcPr>
            <w:tcW w:type="dxa" w:w="4320"/>
          </w:tcPr>
          <w:p>
            <w:pPr>
              <w:jc w:val="center"/>
            </w:pPr>
            <w:r/>
            <w:r>
              <w:rPr>
                <w:rFonts w:ascii="Calibri" w:hAnsi="Calibri"/>
                <w:b/>
                <w:sz w:val="16"/>
              </w:rPr>
              <w:t>Early stopping</w:t>
            </w:r>
          </w:p>
        </w:tc>
        <w:tc>
          <w:tcPr>
            <w:tcW w:type="dxa" w:w="4320"/>
          </w:tcPr>
          <w:p>
            <w:pPr>
              <w:jc w:val="center"/>
            </w:pPr>
            <w:r/>
            <w:r>
              <w:rPr>
                <w:rFonts w:ascii="Calibri" w:hAnsi="Calibri"/>
                <w:b w:val="0"/>
                <w:sz w:val="16"/>
              </w:rPr>
              <w:t>Patience=20, min_epochs=30, moniteur : balanced accuracy</w:t>
            </w:r>
          </w:p>
        </w:tc>
      </w:tr>
      <w:tr>
        <w:tc>
          <w:tcPr>
            <w:tcW w:type="dxa" w:w="4320"/>
          </w:tcPr>
          <w:p>
            <w:pPr>
              <w:jc w:val="center"/>
            </w:pPr>
            <w:r/>
            <w:r>
              <w:rPr>
                <w:rFonts w:ascii="Calibri" w:hAnsi="Calibri"/>
                <w:b/>
                <w:sz w:val="16"/>
              </w:rPr>
              <w:t>Optimiseur</w:t>
            </w:r>
          </w:p>
        </w:tc>
        <w:tc>
          <w:tcPr>
            <w:tcW w:type="dxa" w:w="4320"/>
          </w:tcPr>
          <w:p>
            <w:pPr>
              <w:jc w:val="center"/>
            </w:pPr>
            <w:r/>
            <w:r>
              <w:rPr>
                <w:rFonts w:ascii="Calibri" w:hAnsi="Calibri"/>
                <w:b w:val="0"/>
                <w:sz w:val="16"/>
              </w:rPr>
              <w:t>AdamW avec cosine annealing + warmup (5 époques)</w:t>
            </w:r>
          </w:p>
        </w:tc>
      </w:tr>
      <w:tr>
        <w:tc>
          <w:tcPr>
            <w:tcW w:type="dxa" w:w="4320"/>
          </w:tcPr>
          <w:p>
            <w:pPr>
              <w:jc w:val="center"/>
            </w:pPr>
            <w:r/>
            <w:r>
              <w:rPr>
                <w:rFonts w:ascii="Calibri" w:hAnsi="Calibri"/>
                <w:b/>
                <w:sz w:val="16"/>
              </w:rPr>
              <w:t>Seeds</w:t>
            </w:r>
          </w:p>
        </w:tc>
        <w:tc>
          <w:tcPr>
            <w:tcW w:type="dxa" w:w="4320"/>
          </w:tcPr>
          <w:p>
            <w:pPr>
              <w:jc w:val="center"/>
            </w:pPr>
            <w:r/>
            <w:r>
              <w:rPr>
                <w:rFonts w:ascii="Calibri" w:hAnsi="Calibri"/>
                <w:b w:val="0"/>
                <w:sz w:val="16"/>
              </w:rPr>
              <w:t>5 seeds par méthode (entraînement en cours pour certaines)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