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Data Flow Diagrams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Data Flow Diagrams</w:t>
      </w:r>
    </w:p>
    <w:p>
      <w:pPr>
        <w:spacing w:after="400"/>
        <w:jc w:val="center"/>
      </w:pPr>
      <w:r>
        <w:rPr>
          <w:sz w:val="22"/>
          <w:szCs w:val="22"/>
        </w:rPr>
        <w:t xml:space="preserve">Level 0 (Context) and Level 1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  <w:jc w:val="left"/>
      </w:pPr>
      <w:r>
        <w:rPr>
          <w:sz w:val="22"/>
          <w:szCs w:val="22"/>
        </w:rPr>
        <w:t xml:space="preserve">This document defines the movement of data through ARES at increasing levels of detail, following standard DFD conventions (external entity, process, data store, data flow).</w:t>
      </w:r>
    </w:p>
    <w:p>
      <w:pPr>
        <w:pStyle w:val="Heading1"/>
        <w:spacing w:after="160" w:before="320"/>
      </w:pPr>
      <w:r>
        <w:t xml:space="preserve">2. DFD Level 0 — Context Diagram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sz w:val="22"/>
          <w:szCs w:val="22"/>
        </w:rPr>
        <w:t xml:space="preserve">At the context level, ARES is treated as a single process (0) that receives raw event, news, and economic data from external sources, and returns risk scores, alerts, and dashboards to the Analyst/Researcher, who may also submit region/query selections back into the system.</w:t>
      </w:r>
    </w:p>
    <w:p>
      <w:pPr>
        <w:pStyle w:val="Heading1"/>
        <w:spacing w:after="160" w:before="320"/>
      </w:pPr>
      <w:r>
        <w:t xml:space="preserve">3. DFD Level 1 — Process Decomposition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600"/>
        <w:gridCol w:w="3200"/>
        <w:gridCol w:w="2200"/>
        <w:gridCol w:w="22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Data Ingestion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Asynchronous fetch from external APIs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 responses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Raw Data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 Feature Engineering</w:t>
            </w:r>
          </w:p>
        </w:tc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Computes rolling escalation indicators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Raw Data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Feature Store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 ML Inference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trained model to compute risk score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Feature Store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D3: Results Store</w:t>
            </w:r>
          </w:p>
        </w:tc>
      </w:tr>
      <w:tr>
        <w:tc>
          <w:tcPr>
            <w:tcW w:type="dxa" w:w="1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 Dashboard &amp; Alerting</w:t>
            </w:r>
          </w:p>
        </w:tc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results and handles user queries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D3: Results Store, user query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views, alerts</w:t>
            </w:r>
          </w:p>
        </w:tc>
      </w:tr>
    </w:tbl>
    <w:p>
      <w:pPr>
        <w:pStyle w:val="Heading1"/>
        <w:spacing w:after="160" w:before="320"/>
      </w:pPr>
      <w:r>
        <w:t xml:space="preserve">4. DFD Level 2 (Process 2.0 — Feature Engineering, Expanded)</w:t>
      </w:r>
    </w:p>
    <w:p>
      <w:pPr>
        <w:spacing w:after="160"/>
        <w:jc w:val="left"/>
      </w:pPr>
      <w:r>
        <w:rPr>
          <w:sz w:val="22"/>
          <w:szCs w:val="22"/>
        </w:rPr>
        <w:t xml:space="preserve">Process 2.0 expands into: 2.1 compute event acceleration (rolling 7-day event count delta), 2.2 compute sentiment volatility (standard-deviation shift in news tone), 2.3 compute protest-to-violence ratio, 2.4 compute economic stress gradient (quarter-over-quarter inflation/GDP/unemployment delta). Each sub-process reads from D1 (Raw Data) filtered by Region_Key and time window, and writes its computed indicator to D2 (Feature Store).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4600"/>
        <w:gridCol w:w="24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Sub-process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Store Written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 Event Acceleration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(events_last_7d − events_prior_7d) / events_prior_7d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features.event_acceleration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 Sentiment Volatility</w:t>
            </w:r>
          </w:p>
        </w:tc>
        <w:tc>
          <w:tcPr>
            <w:tcW w:type="dxa" w:w="4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Std. deviation of daily tone score over rolling window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features.sentiment_volatility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 Protest-to-Violence Ratio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protest_events / (protest_events + violent_events)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features.protest_ratio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Economic Stress Gradient</w:t>
            </w:r>
          </w:p>
        </w:tc>
        <w:tc>
          <w:tcPr>
            <w:tcW w:type="dxa" w:w="4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QoQ delta of inflation, GDP growth, unemployment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economic_indicators (derived)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Data 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84c23c85345d42898f3c13d27923e20fcfc199.png"/><Relationship Id="rId10" Type="http://schemas.openxmlformats.org/officeDocument/2006/relationships/image" Target="media/ff94f50bdd2ab7c24e7e37d74b43a5f109d73d0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2026-07-11T18:49:49.467Z</dcterms:created>
  <dcterms:modified xsi:type="dcterms:W3CDTF">2026-07-11T18:49:49.467Z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