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sz w:val="26"/>
          <w:szCs w:val="26"/>
        </w:rPr>
        <w:t xml:space="preserve">BMS INSTITUTE OF TECHNOLOGY AND MANAGEMENT</w:t>
      </w:r>
    </w:p>
    <w:p>
      <w:pPr>
        <w:spacing w:after="20"/>
        <w:jc w:val="center"/>
      </w:pPr>
      <w:r>
        <w:rPr>
          <w:sz w:val="20"/>
          <w:szCs w:val="20"/>
        </w:rPr>
        <w:t xml:space="preserve">Autonomous Institute under VTU, Belagavi, Karnataka – 590 018</w:t>
      </w:r>
    </w:p>
    <w:p>
      <w:pPr>
        <w:spacing w:after="600"/>
        <w:jc w:val="center"/>
      </w:pPr>
      <w:r>
        <w:rPr>
          <w:sz w:val="20"/>
          <w:szCs w:val="20"/>
        </w:rPr>
        <w:t xml:space="preserve">Yelahanka, Bengaluru, Karnataka – 560 119</w:t>
      </w:r>
    </w:p>
    <w:p>
      <w:pPr>
        <w:spacing w:after="800"/>
        <w:jc w:val="center"/>
      </w:pPr>
      <w:r>
        <w:rPr>
          <w:b/>
          <w:bCs/>
          <w:sz w:val="22"/>
          <w:szCs w:val="22"/>
        </w:rPr>
        <w:t xml:space="preserve">DEPARTMENT OF INFORMATION SCIENCE AND ENGINEERING</w:t>
      </w:r>
    </w:p>
    <w:p>
      <w:pPr>
        <w:spacing w:after="120"/>
        <w:jc w:val="center"/>
      </w:pPr>
      <w:r>
        <w:rPr>
          <w:i/>
          <w:iCs/>
          <w:sz w:val="22"/>
          <w:szCs w:val="22"/>
        </w:rPr>
        <w:t xml:space="preserve">Project Proposal</w:t>
      </w:r>
    </w:p>
    <w:p>
      <w:pPr>
        <w:spacing w:after="120"/>
        <w:jc w:val="center"/>
      </w:pPr>
      <w:r>
        <w:rPr>
          <w:b/>
          <w:bCs/>
          <w:color w:val="1F3864"/>
          <w:sz w:val="34"/>
          <w:szCs w:val="34"/>
        </w:rPr>
        <w:t xml:space="preserve">Project Proposal</w:t>
      </w:r>
    </w:p>
    <w:p>
      <w:pPr>
        <w:spacing w:after="400"/>
        <w:jc w:val="center"/>
      </w:pPr>
      <w:r>
        <w:rPr>
          <w:sz w:val="22"/>
          <w:szCs w:val="22"/>
        </w:rPr>
        <w:t xml:space="preserve">Conflict Escalation Early-Warning System (ARES)</w:t>
      </w:r>
    </w:p>
    <w:p>
      <w:pPr>
        <w:spacing w:after="40"/>
        <w:jc w:val="center"/>
      </w:pPr>
      <w:r>
        <w:rPr>
          <w:sz w:val="20"/>
          <w:szCs w:val="20"/>
        </w:rPr>
        <w:t xml:space="preserve">Project: ARES – Conflict Escalation Early-Warning System</w:t>
      </w:r>
    </w:p>
    <w:p>
      <w:pPr>
        <w:spacing w:after="600"/>
        <w:jc w:val="center"/>
      </w:pPr>
      <w:r>
        <w:rPr>
          <w:sz w:val="20"/>
          <w:szCs w:val="20"/>
        </w:rPr>
        <w:t xml:space="preserve">Major Project – Information Science and Engineering (2022 Scheme)</w:t>
      </w:r>
    </w:p>
    <w:p>
      <w:pPr>
        <w:spacing w:after="120"/>
        <w:jc w:val="center"/>
      </w:pPr>
      <w:r>
        <w:rPr>
          <w:b/>
          <w:bCs/>
          <w:sz w:val="20"/>
          <w:szCs w:val="20"/>
        </w:rPr>
        <w:t xml:space="preserve">Prepared by</w:t>
      </w:r>
    </w:p>
    <w:p>
      <w:pPr>
        <w:spacing w:after="40"/>
        <w:jc w:val="center"/>
      </w:pPr>
      <w:r>
        <w:rPr>
          <w:sz w:val="20"/>
          <w:szCs w:val="20"/>
        </w:rPr>
        <w:t xml:space="preserve">Ms. Shirin S Hegde   1BY23IS198  —  Data Engineering &amp; Integration Lead</w:t>
      </w:r>
    </w:p>
    <w:p>
      <w:pPr>
        <w:spacing w:after="40"/>
        <w:jc w:val="center"/>
      </w:pPr>
      <w:r>
        <w:rPr>
          <w:sz w:val="20"/>
          <w:szCs w:val="20"/>
        </w:rPr>
        <w:t xml:space="preserve">Ms. Sreshta Karthikeyan   1BY23IS215  —  AI/ML Model Developer</w:t>
      </w:r>
    </w:p>
    <w:p>
      <w:pPr>
        <w:spacing w:after="40"/>
        <w:jc w:val="center"/>
      </w:pPr>
      <w:r>
        <w:rPr>
          <w:sz w:val="20"/>
          <w:szCs w:val="20"/>
        </w:rPr>
        <w:t xml:space="preserve">Ms. Tanya Deep   1BY23IS231  —  System Development &amp; Visualization Lead</w:t>
      </w:r>
    </w:p>
    <w:p>
      <w:pPr>
        <w:spacing w:after="400"/>
      </w:pPr>
      <w:r>
        <w:rPr>
          <w:sz w:val="20"/>
          <w:szCs w:val="20"/>
        </w:rPr>
        <w:t xml:space="preserve"/>
      </w:r>
    </w:p>
    <w:p>
      <w:pPr>
        <w:spacing w:after="80"/>
        <w:jc w:val="center"/>
      </w:pPr>
      <w:r>
        <w:rPr>
          <w:sz w:val="20"/>
          <w:szCs w:val="20"/>
        </w:rPr>
        <w:t xml:space="preserve">Under the Guidance of</w:t>
      </w:r>
    </w:p>
    <w:p>
      <w:pPr>
        <w:spacing w:after="600"/>
        <w:jc w:val="center"/>
      </w:pPr>
      <w:r>
        <w:rPr>
          <w:b/>
          <w:bCs/>
          <w:sz w:val="20"/>
          <w:szCs w:val="20"/>
        </w:rPr>
        <w:t xml:space="preserve">Prof. Sneha Sureddy, Assistant Professor, Dept. of ISE</w:t>
      </w:r>
    </w:p>
    <w:p>
      <w:pPr>
        <w:spacing w:after="200"/>
        <w:jc w:val="center"/>
      </w:pPr>
      <w:r>
        <w:rPr>
          <w:sz w:val="20"/>
          <w:szCs w:val="20"/>
        </w:rPr>
        <w:t xml:space="preserve">February 2026</w:t>
      </w:r>
    </w:p>
    <w:p>
      <w:r>
        <w:br w:type="page"/>
      </w:r>
    </w:p>
    <w:p>
      <w:pPr>
        <w:pStyle w:val="Heading1"/>
        <w:spacing w:after="160" w:before="320"/>
      </w:pPr>
      <w:r>
        <w:t xml:space="preserve">1. Project Title</w:t>
      </w:r>
    </w:p>
    <w:p>
      <w:pPr>
        <w:spacing w:after="160"/>
        <w:jc w:val="left"/>
      </w:pPr>
      <w:r>
        <w:rPr>
          <w:sz w:val="22"/>
          <w:szCs w:val="22"/>
        </w:rPr>
        <w:t xml:space="preserve">ARES: Conflict Escalation Early-Warning System</w:t>
      </w:r>
    </w:p>
    <w:p>
      <w:pPr>
        <w:pStyle w:val="Heading1"/>
        <w:spacing w:after="160" w:before="320"/>
      </w:pPr>
      <w:r>
        <w:t xml:space="preserve">2. Team</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2000"/>
        <w:gridCol w:w="3800"/>
      </w:tblGrid>
      <w:tr>
        <w:trPr>
          <w:tblHeader/>
        </w:trPr>
        <w:tc>
          <w:tcPr>
            <w:tcW w:type="dxa" w:w="3200"/>
            <w:shd w:fill="1F3864" w:color="auto" w:val="clear"/>
            <w:tcMar>
              <w:top w:type="dxa" w:w="80"/>
              <w:left w:type="dxa" w:w="100"/>
              <w:bottom w:type="dxa" w:w="80"/>
              <w:right w:type="dxa" w:w="100"/>
            </w:tcMar>
            <w:vAlign w:val="center"/>
          </w:tcPr>
          <w:p>
            <w:pPr>
              <w:jc w:val="left"/>
            </w:pPr>
            <w:r>
              <w:rPr>
                <w:b/>
                <w:bCs/>
                <w:color w:val="FFFFFF"/>
                <w:sz w:val="20"/>
                <w:szCs w:val="20"/>
              </w:rPr>
              <w:t xml:space="preserve">Name</w:t>
            </w:r>
          </w:p>
        </w:tc>
        <w:tc>
          <w:tcPr>
            <w:tcW w:type="dxa" w:w="2000"/>
            <w:shd w:fill="1F3864" w:color="auto" w:val="clear"/>
            <w:tcMar>
              <w:top w:type="dxa" w:w="80"/>
              <w:left w:type="dxa" w:w="100"/>
              <w:bottom w:type="dxa" w:w="80"/>
              <w:right w:type="dxa" w:w="100"/>
            </w:tcMar>
            <w:vAlign w:val="center"/>
          </w:tcPr>
          <w:p>
            <w:pPr>
              <w:jc w:val="left"/>
            </w:pPr>
            <w:r>
              <w:rPr>
                <w:b/>
                <w:bCs/>
                <w:color w:val="FFFFFF"/>
                <w:sz w:val="20"/>
                <w:szCs w:val="20"/>
              </w:rPr>
              <w:t xml:space="preserve">USN</w:t>
            </w:r>
          </w:p>
        </w:tc>
        <w:tc>
          <w:tcPr>
            <w:tcW w:type="dxa" w:w="3800"/>
            <w:shd w:fill="1F3864" w:color="auto" w:val="clear"/>
            <w:tcMar>
              <w:top w:type="dxa" w:w="80"/>
              <w:left w:type="dxa" w:w="100"/>
              <w:bottom w:type="dxa" w:w="80"/>
              <w:right w:type="dxa" w:w="100"/>
            </w:tcMar>
            <w:vAlign w:val="center"/>
          </w:tcPr>
          <w:p>
            <w:pPr>
              <w:jc w:val="left"/>
            </w:pPr>
            <w:r>
              <w:rPr>
                <w:b/>
                <w:bCs/>
                <w:color w:val="FFFFFF"/>
                <w:sz w:val="20"/>
                <w:szCs w:val="20"/>
              </w:rPr>
              <w:t xml:space="preserve">Role</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Shirin S Hegde</w:t>
            </w:r>
          </w:p>
        </w:tc>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1BY23IS198</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Data Engineering &amp; Integration Lead</w:t>
            </w:r>
          </w:p>
        </w:tc>
      </w:tr>
      <w:tr>
        <w:tc>
          <w:tcPr>
            <w:tcW w:type="dxa" w:w="32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Sreshta Karthikeyan</w:t>
            </w:r>
          </w:p>
        </w:tc>
        <w:tc>
          <w:tcPr>
            <w:tcW w:type="dxa" w:w="20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1BY23IS215</w:t>
            </w:r>
          </w:p>
        </w:tc>
        <w:tc>
          <w:tcPr>
            <w:tcW w:type="dxa" w:w="38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AI/ML Model Developer</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Tanya Deep</w:t>
            </w:r>
          </w:p>
        </w:tc>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1BY23IS231</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System Development &amp; Visualization Lead</w:t>
            </w:r>
          </w:p>
        </w:tc>
      </w:tr>
    </w:tbl>
    <w:p>
      <w:pPr>
        <w:pStyle w:val="Heading1"/>
        <w:spacing w:after="160" w:before="320"/>
      </w:pPr>
      <w:r>
        <w:t xml:space="preserve">3. Abstract</w:t>
      </w:r>
    </w:p>
    <w:p>
      <w:pPr>
        <w:spacing w:after="160"/>
        <w:jc w:val="both"/>
      </w:pPr>
      <w:r>
        <w:rPr>
          <w:sz w:val="22"/>
          <w:szCs w:val="22"/>
        </w:rPr>
        <w:t xml:space="preserve">Armed conflicts rarely emerge without warning; escalation is typically preceded by a measurable build-up of political tension, economic stress, hostile media narratives, and shifting diplomatic behaviour. Existing conflict-monitoring tools are largely reactive, surfacing violence only after it has occurred. ARES proposes a Conflict Escalation Early-Warning System that ingests multi-source open data — political event records, news and social media narratives, macroeconomic indicators, and military/diplomatic signals — and models the leading indicators of escalation rather than the conflict event itself.</w:t>
      </w:r>
    </w:p>
    <w:p>
      <w:pPr>
        <w:spacing w:after="160"/>
        <w:jc w:val="both"/>
      </w:pPr>
      <w:r>
        <w:rPr>
          <w:sz w:val="22"/>
          <w:szCs w:val="22"/>
        </w:rPr>
        <w:t xml:space="preserve">The system combines asynchronous data ingestion, a PostgreSQL/PostGIS feature store, and a machine-learning inference pipeline that produces interpretable, region-level risk scores. The objective is not to predict war outright, but to detect the gradual transition from stability to tension to escalation early enough for analysts, researchers, and policymakers to act.</w:t>
      </w:r>
    </w:p>
    <w:p>
      <w:pPr>
        <w:pStyle w:val="Heading1"/>
        <w:spacing w:after="160" w:before="320"/>
      </w:pPr>
      <w:r>
        <w:t xml:space="preserve">4. Problem Statement (Summary)</w:t>
      </w:r>
    </w:p>
    <w:p>
      <w:pPr>
        <w:spacing w:after="160"/>
        <w:jc w:val="both"/>
      </w:pPr>
      <w:r>
        <w:rPr>
          <w:sz w:val="22"/>
          <w:szCs w:val="22"/>
        </w:rPr>
        <w:t xml:space="preserve">Most conflict monitoring today is retrospective: it catalogues events after they occur (ACLED, GDELT event logs) rather than forecasting the conditions that precede them. There is no accessible, explainable, open-source system that fuses event, narrative, economic, and diplomatic signals into a single, interpretable early-warning score at the regional level.</w:t>
      </w:r>
    </w:p>
    <w:p>
      <w:pPr>
        <w:pStyle w:val="Heading1"/>
        <w:spacing w:after="160" w:before="320"/>
      </w:pPr>
      <w:r>
        <w:t xml:space="preserve">5. Objectives</w:t>
      </w:r>
    </w:p>
    <w:p>
      <w:pPr>
        <w:pStyle w:val="ListParagraph"/>
        <w:numPr>
          <w:ilvl w:val="0"/>
          <w:numId w:val="2"/>
        </w:numPr>
        <w:spacing w:after="80"/>
      </w:pPr>
      <w:r>
        <w:rPr>
          <w:sz w:val="22"/>
          <w:szCs w:val="22"/>
        </w:rPr>
        <w:t xml:space="preserve">Develop an early-warning system capable of detecting conflict escalation before the outbreak of violence.</w:t>
      </w:r>
    </w:p>
    <w:p>
      <w:pPr>
        <w:pStyle w:val="ListParagraph"/>
        <w:numPr>
          <w:ilvl w:val="0"/>
          <w:numId w:val="2"/>
        </w:numPr>
        <w:spacing w:after="80"/>
      </w:pPr>
      <w:r>
        <w:rPr>
          <w:sz w:val="22"/>
          <w:szCs w:val="22"/>
        </w:rPr>
        <w:t xml:space="preserve">Integrate and analyze multi-source open data covering political events, media narratives, and economic indicators.</w:t>
      </w:r>
    </w:p>
    <w:p>
      <w:pPr>
        <w:pStyle w:val="ListParagraph"/>
        <w:numPr>
          <w:ilvl w:val="0"/>
          <w:numId w:val="2"/>
        </w:numPr>
        <w:spacing w:after="80"/>
      </w:pPr>
      <w:r>
        <w:rPr>
          <w:sz w:val="22"/>
          <w:szCs w:val="22"/>
        </w:rPr>
        <w:t xml:space="preserve">Identify and model leading indicators that signal the transition from stability to escalation.</w:t>
      </w:r>
    </w:p>
    <w:p>
      <w:pPr>
        <w:pStyle w:val="ListParagraph"/>
        <w:numPr>
          <w:ilvl w:val="0"/>
          <w:numId w:val="2"/>
        </w:numPr>
        <w:spacing w:after="80"/>
      </w:pPr>
      <w:r>
        <w:rPr>
          <w:sz w:val="22"/>
          <w:szCs w:val="22"/>
        </w:rPr>
        <w:t xml:space="preserve">Forecast short-term escalation risk using machine learning and deep learning techniques.</w:t>
      </w:r>
    </w:p>
    <w:p>
      <w:pPr>
        <w:pStyle w:val="ListParagraph"/>
        <w:numPr>
          <w:ilvl w:val="0"/>
          <w:numId w:val="2"/>
        </w:numPr>
        <w:spacing w:after="80"/>
      </w:pPr>
      <w:r>
        <w:rPr>
          <w:sz w:val="22"/>
          <w:szCs w:val="22"/>
        </w:rPr>
        <w:t xml:space="preserve">Provide interpretable, source-traceable outputs that explain the causes and drivers behind each risk score.</w:t>
      </w:r>
    </w:p>
    <w:p>
      <w:pPr>
        <w:pStyle w:val="Heading1"/>
        <w:spacing w:after="160" w:before="320"/>
      </w:pPr>
      <w:r>
        <w:t xml:space="preserve">6. Scope</w:t>
      </w:r>
    </w:p>
    <w:p>
      <w:pPr>
        <w:spacing w:after="160"/>
        <w:jc w:val="left"/>
      </w:pPr>
      <w:r>
        <w:rPr>
          <w:sz w:val="22"/>
          <w:szCs w:val="22"/>
        </w:rPr>
        <w:t xml:space="preserve">In scope: automated ingestion of open-source conflict, news, economic, and diplomatic datasets; feature engineering for escalation indicators; a machine-learning risk-scoring pipeline; an interactive dashboard with drill-down and source-evidence views; historical backtesting for validation.</w:t>
      </w:r>
    </w:p>
    <w:p>
      <w:pPr>
        <w:spacing w:after="160"/>
        <w:jc w:val="left"/>
      </w:pPr>
      <w:r>
        <w:rPr>
          <w:sz w:val="22"/>
          <w:szCs w:val="22"/>
        </w:rPr>
        <w:t xml:space="preserve">Out of scope: real-time (sub-minute) streaming, classified or proprietary data sources, autonomous decision-making or intervention, and coverage guarantees for regions without adequate open-source data density.</w:t>
      </w:r>
    </w:p>
    <w:p>
      <w:pPr>
        <w:pStyle w:val="Heading1"/>
        <w:spacing w:after="160" w:before="320"/>
      </w:pPr>
      <w:r>
        <w:t xml:space="preserve">7. Proposed Methodology (Brief)</w:t>
      </w:r>
    </w:p>
    <w:p>
      <w:pPr>
        <w:spacing w:after="160"/>
        <w:jc w:val="left"/>
      </w:pPr>
      <w:r>
        <w:rPr>
          <w:sz w:val="22"/>
          <w:szCs w:val="22"/>
        </w:rPr>
        <w:t xml:space="preserve">Data is ingested asynchronously from external APIs on a scheduled basis, cleaned and linked by a common Region_Key, and stored in PostgreSQL/PostGIS. Feature engineering computes rolling indicators (event acceleration, sentiment volatility, protest-to-violence ratio, economic stress gradients). A weighted/ensemble ML model converts these features into a 0–100 risk score per region, validated through historical backtesting against known escalation events. Results are served to a dashboard offering visual risk indicators and source-level explainability.</w:t>
      </w:r>
    </w:p>
    <w:p>
      <w:pPr>
        <w:pStyle w:val="Heading1"/>
        <w:spacing w:after="160" w:before="320"/>
      </w:pPr>
      <w:r>
        <w:t xml:space="preserve">8. Expected Outcome</w:t>
      </w:r>
    </w:p>
    <w:p>
      <w:pPr>
        <w:pStyle w:val="ListParagraph"/>
        <w:numPr>
          <w:ilvl w:val="0"/>
          <w:numId w:val="1"/>
        </w:numPr>
        <w:spacing w:after="80"/>
      </w:pPr>
      <w:r>
        <w:rPr>
          <w:sz w:val="22"/>
          <w:szCs w:val="22"/>
        </w:rPr>
        <w:t xml:space="preserve">A working prototype that ingests live open-source data and computes region-wise escalation risk scores.</w:t>
      </w:r>
    </w:p>
    <w:p>
      <w:pPr>
        <w:pStyle w:val="ListParagraph"/>
        <w:numPr>
          <w:ilvl w:val="0"/>
          <w:numId w:val="1"/>
        </w:numPr>
        <w:spacing w:after="80"/>
      </w:pPr>
      <w:r>
        <w:rPr>
          <w:sz w:val="22"/>
          <w:szCs w:val="22"/>
        </w:rPr>
        <w:t xml:space="preserve">A validated backtest demonstrating the model would have flagged a known historical escalation event ahead of its peak.</w:t>
      </w:r>
    </w:p>
    <w:p>
      <w:pPr>
        <w:pStyle w:val="ListParagraph"/>
        <w:numPr>
          <w:ilvl w:val="0"/>
          <w:numId w:val="1"/>
        </w:numPr>
        <w:spacing w:after="80"/>
      </w:pPr>
      <w:r>
        <w:rPr>
          <w:sz w:val="22"/>
          <w:szCs w:val="22"/>
        </w:rPr>
        <w:t xml:space="preserve">An interactive dashboard for analysts to explore risk scores, trends, and underlying evidence.</w:t>
      </w:r>
    </w:p>
    <w:p>
      <w:pPr>
        <w:pStyle w:val="ListParagraph"/>
        <w:numPr>
          <w:ilvl w:val="0"/>
          <w:numId w:val="1"/>
        </w:numPr>
        <w:spacing w:after="80"/>
      </w:pPr>
      <w:r>
        <w:rPr>
          <w:sz w:val="22"/>
          <w:szCs w:val="22"/>
        </w:rPr>
        <w:t xml:space="preserve">Documentation suitable for academic evaluation and future extension.</w:t>
      </w:r>
    </w:p>
    <w:p>
      <w:pPr>
        <w:pStyle w:val="Heading1"/>
        <w:spacing w:after="160" w:before="320"/>
      </w:pPr>
      <w:r>
        <w:t xml:space="preserve">9. Guide Approval</w:t>
      </w:r>
    </w:p>
    <w:p>
      <w:pPr>
        <w:spacing w:after="160"/>
        <w:jc w:val="left"/>
      </w:pPr>
      <w:r>
        <w:rPr>
          <w:sz w:val="22"/>
          <w:szCs w:val="22"/>
        </w:rPr>
        <w:t xml:space="preserve">Guide Name: Prof. Sneha Sureddy, Assistant Professor, Dept. of ISE, BMSIT&amp;M</w:t>
      </w:r>
    </w:p>
    <w:p>
      <w:pPr>
        <w:spacing w:after="160"/>
        <w:jc w:val="left"/>
      </w:pPr>
      <w:r>
        <w:rPr>
          <w:sz w:val="22"/>
          <w:szCs w:val="22"/>
        </w:rPr>
        <w:t xml:space="preserve">Signature &amp; Date: _______________________</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ARES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2026-07-11T18:49:47.566Z</dcterms:created>
  <dcterms:modified xsi:type="dcterms:W3CDTF">2026-07-11T18:49:47.590Z</dcterms:modified>
</cp:coreProperties>
</file>

<file path=docProps/custom.xml><?xml version="1.0" encoding="utf-8"?>
<Properties xmlns="http://schemas.openxmlformats.org/officeDocument/2006/custom-properties" xmlns:vt="http://schemas.openxmlformats.org/officeDocument/2006/docPropsVTypes"/>
</file>