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星云金融科技 · 反洗钱可疑交易上报模板</w:t>
      </w:r>
    </w:p>
    <w:p>
      <w:r>
        <w:t>一、上报时限</w:t>
      </w:r>
    </w:p>
    <w:p>
      <w:r>
        <w:t>经人工复核确认的可疑交易，须在 24 小时内向反洗钱主管部门上报。</w:t>
      </w:r>
    </w:p>
    <w:p>
      <w:r>
        <w:t>重大可疑交易应在 2 小时内电话报告，并在 24 小时内补充书面材料。</w:t>
      </w:r>
    </w:p>
    <w:p>
      <w:r>
        <w:t>二、上报字段</w:t>
      </w:r>
    </w:p>
    <w:p>
      <w:r>
        <w:t>必填字段包括：交易流水号、交易时间、交易金额、交易双方、可疑行为描述。</w:t>
      </w:r>
    </w:p>
    <w:p>
      <w:r>
        <w:t>三、复核要求</w:t>
      </w:r>
    </w:p>
    <w:p>
      <w:r>
        <w:t>可疑交易初筛后，由风控专员在 4 小时内完成人工复核。</w:t>
      </w:r>
    </w:p>
    <w:p>
      <w:r>
        <w:t>复核结论分为：确认可疑、排除可疑、需要补充信息。</w:t>
      </w:r>
    </w:p>
    <w:p>
      <w:r>
        <w:t>确认可疑的，必须进入上报流程；排除可疑的，需填写排除理由。</w:t>
      </w:r>
    </w:p>
    <w:p>
      <w:r>
        <w:t>四、留档要求</w:t>
      </w:r>
    </w:p>
    <w:p>
      <w:r>
        <w:t>上报记录和相关证据材料至少保存 5 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