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10  |  към чл. 7, ал. 3, т. 10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установяване състоянието на строежа при спиране на строителството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{{Консултант_Фирма}}, ЕИК {{Консултант_ЕИК}}, {{Консултант_Адрес}}, притежаващо Удостоверение {{Консултант_Удостоверение}}, с управител инж.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{{Строител_Управител}} — Управител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Технически ръководител: {{Строител_ТехРък}}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Проектант: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{{Проектанти_Списък}}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Строителен надзор: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инж. {{Консултант_Управител}} — Управител на {{Консултант_Фирма}}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{{Консултанти_Списък}}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Възложителя: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{{Възложител_Блок}}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съставихме този акт, с който установихме, че на ...................................... г. състоянието на строежа, етапа или част от него е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проекти, експертизи и срокове: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Други изисквания за замразяване и мерки при продължаване: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Строител: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({{Строител_Управител_1и3}})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Проектанти: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6B7280"/>
          <w:sz w:val="24"/>
          <w:szCs w:val="24"/>
        </w:rPr>
        <w:t xml:space="preserve">{{Проектанти_Подписи}}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Строителен надзор: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(инж. {{Управител_1и3}})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Възложител: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({{Възложител_1и3}})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