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5  |  към чл. 7, ал. 3, т. 5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уточняване и съгласуване на строителния терен с одобрения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{{Консултант_Фирма}}, ЕИК {{Консултант_ЕИК}}, {{Консултант_Адрес}}, притежаващо Удостоверение {{Консултант_Удостоверение}}, с управител инж.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{{СН_Геодезия}} — СН по част Геодезия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проектант по част Геодезия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Основни репери: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1.1. Регулационен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1.2. Нивелетен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HP _______ с кота ________________ м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Нива на строежа по одобрения проект: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2.1. Кота изкоп: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2.2. Кота цокъл ±0,00 =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2.3. Кота корниз (стреха):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2.4. Кота bilo: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Нивото се определи в точките: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Графично приложение към протокол образец 5: прилага се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({{СН_Геодезия}})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Проектант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Управител СН: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(инж. {{Управител_1и3}})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