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5  |  към чл. 7, ал. 3, т. 5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уточняване и съгласуване на строителния терен с одобрения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инвестиционен проект и даване на основен репер на строежа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Проектант:</w:t>
        <w:tab/>
        <w:t>{{Проектанти_Имена}}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1. {{Строител_ТехРък}} — представител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(строителя)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2. {{СН_Геодезия}}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(технически правоспособно физическо лице по част "Геодезия", към лицето, упражняващо строителен надзор)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3. {{ПЖ_Геодезия}}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(проектант (геодезист) — трите имена по документ за самоличност и длъжност)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след като направихме нивелационна снимка, която съпоставихме с одобрения проект,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1. За основен репер приехме ................................................ с кота ................ м,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(точка от новата постройка)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който отстои на ................ м от 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съгласно определения с протокол № 2 (2а) от ........................ г. за определяне на строителна линия и ниво на строежа.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2. Котите се определят, както следва: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а) изкопа на ................ м, ................ м и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б) долен ръб на фундаментите на ................ м, ................ м и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в) цокъл на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г) корниз (стреха) на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д) било на ................ м;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е) коти на вертикалната планировка по скица;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ж) 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Останалите коти се определят съобразно проекта и обвръзката им с ниво условна кота 000.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Скица на постройката с нанесени външните ѝ размери и котировка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Скица на строежа с нанесени необходимите размери и котировки с обозначение на характерни точки</w:t>
      </w:r>
    </w:p>
    <w:p>
      <w:r>
        <w:t>Котировка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sz w:val="20"/>
              </w:rPr>
              <w:t>№ на точка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Кота на терена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№ на точка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Кота на терена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268"/>
          </w:tcPr>
          <w:p/>
        </w:tc>
      </w:tr>
    </w:tbl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2. СН Геодезия:  ..............................   ({{СН_Геодезия_1и3}})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3. Проектант (геодезист):  ..............................   ({{ПЖ_Геодезия_1и3}})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2026-04-23T13:04:14.201Z</dcterms:created>
  <dcterms:modified xsi:type="dcterms:W3CDTF">2026-04-23T13:04:14.202Z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