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12 към чл. 7, ал. 3, т. 12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на всички видове СМР, подлежащи на закриване,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удостоверяващ, че са постигнати изискванията на проекта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№ {{Акт12_Номер}}   ·   част „{{Акт12_Част}}“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Днес, ...................................... г., подписаните представители на: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{{Строител_ТехРък}} — представител на {{Строител_Фирма}}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(строителя — трите имена или фирмена регистрация и длъжност към юридическото лице)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{{Акт12_СН}} — по част „{{Акт12_Част}}“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(технически правоспособните физически лица по съответните части към лицето, упражняващо строителен надзор)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{{Акт12_Проектант}} — по част „{{Акт12_Част}}“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(проектант по съответната част)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съставихме този акт, с който установихме, че са извършени следните видове и количества строителни и монтажни работи, които подлежат на закриване (скрити работи) или не могат да бъдат отчетени по чертеж: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sz w:val="20"/>
              </w:rPr>
              <w:t>№ по ред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Видове СМР, подлежащи на закриване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Мярка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Количество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Забележка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При необходимост се прилагат скици, схеми, чертежи и други материали за установяване съответствието на изпълнените работи с проектните решения и изисквания.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Забележка. Съставя се за тези видове скрити работи, необходими за правилната оценка на строежа, етапа или частта от него по спазване изискванията за безопасност и за експлоатационната му пригодност, съобразно действащата нормативна уредба.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Съставили: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СН по част „{{Акт12_Част}}“:  ..............................   ({{Акт12_СН_1и3}})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Проектант по част „{{Акт12_Част}}“:  ..............................   ({{Акт12_Проектант_1и3}})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sectPr w:rsidR="00090A5D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