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 към чл. 7, ал. 3, т. 1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предаване и приемане на одобрения проект и разрешение за строеж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изпълнение на конкретния строеж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долуподписаните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Възложителя: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Строителя: {{Строител_Управител}}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Проектанта: 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Консултанта (строителен надзор): {{Консултант_Управител}} — Управител на {{Консултант_Фирма}}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извършихме предаване и приемане на одобрения проект на строеж {{Строеж}}, състоящ се от: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Архитектурна част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Конструктивна част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Проектни части на инсталациите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Част „Енергийна ефективност“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5. Други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(описват се другите проектни части и бр. комплекти)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на Разрешение за строеж № {{РС_Номер}} от {{РС_Дата}} г., издадено от {{РС_Издател}},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(главен архитект на община/район, МРРБ, областен управител)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заверено, че е влязло в сила, от органа, който го е издал.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Забележка: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Строител:  ..............................   ({{Строител_Управител_1и3}})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{{Проектанти_Подписи}}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Управител СН:  ..............................   ({{Управител_1и3}})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090A5D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