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6  |  към чл. 7, ал. 3, т. 6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приемане на земната основа и действителните коти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на извършените изкопни работи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Строителен надзор:	</w:t>
      </w:r>
      <w:r>
        <w:rPr>
          <w:rFonts w:ascii="Garamond" w:cs="Garamond" w:eastAsia="Garamond" w:hAnsi="Garamond"/>
          <w:color w:val="6B7280"/>
          <w:sz w:val="24"/>
          <w:szCs w:val="24"/>
        </w:rPr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1. {{Строител_ТехРък}} — технически ръководител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2. {{СН_Конструктивна}} — СН по част Конструктивна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3. инж. ________________ — СН по част Геология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4. {{constructor_name}} — проектант по част Конструктивна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след оглед на земната основа в извършения изкоп, се запознахме с резултатите от лабораторните и полеви изследвания на почвите и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1. Почва в земната основа: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а) група ________________________ и категория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 участък от ________________________ до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б) група ________________________ и категория 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 участък от ________________________ до ________________________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2. Действителни коти на изпълнените изкопни работи: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(от геодезическо заснемане)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3. Различия от инженерно-геоложките проучвания: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Във връзка с тези констатации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/>
          <w:bCs/>
          <w:i w:val="false"/>
          <w:iCs w:val="false"/>
          <w:color w:val="1F2937"/>
          <w:sz w:val="24"/>
          <w:szCs w:val="24"/>
        </w:rPr>
        <w:t xml:space="preserve">Предписваме: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({{ТехРък_1и3}})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2. СН Конструктивна: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({{СН_Конструктивна}})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3. СН Геология: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(________________)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4. Проектант Конструктивна: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 xml:space="preserve">({{constructor_name}})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Управител СН:  </w:t>
      </w: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  <w:t>({{Управител_1и3}})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2026-04-23T13:04:14.209Z</dcterms:created>
  <dcterms:modified xsi:type="dcterms:W3CDTF">2026-04-23T13:04:14.209Z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