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b/>
        </w:rPr>
        <w:t>ЗАПОВЕДНА КНИГА</w:t>
      </w:r>
    </w:p>
    <w:p>
      <w:pPr>
        <w:spacing w:after="120" w:before="0"/>
      </w:pPr>
      <w:r>
        <w:rPr>
          <w:b w:val="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</w:tbl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Разрешение за строеж: № {{РС_Номер}} / {{РС_Дата}} г., издадено от {{РС_Издател}},</w:t>
      </w:r>
    </w:p>
    <w:p>
      <w:pPr>
        <w:pStyle w:val="LegalBody"/>
      </w:pPr>
      <w:r>
        <w:rPr>
          <w:b w:val="0"/>
        </w:rPr>
        <w:t>заверено, че е влязло в сила на {{РС_ВСила}} г.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Възложител: {{Възложател_Блок}}</w:t>
      </w:r>
    </w:p>
    <w:p>
      <w:pPr>
        <w:spacing w:after="120" w:before="0"/>
      </w:pPr>
      <w:r>
        <w:rPr>
          <w:b w:val="0"/>
        </w:rPr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Консултант (строителен надзор): {{Консултант_Фирма}}, ЕИК {{Консултант_ЕИК}},</w:t>
      </w:r>
    </w:p>
    <w:p>
      <w:pPr>
        <w:pStyle w:val="LegalBody"/>
      </w:pPr>
      <w:r>
        <w:rPr>
          <w:b w:val="0"/>
        </w:rPr>
        <w:t>{{Консултант_Адрес}}, притежаващо удостоверение {{Консултант_Удостоверение}}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Списък на специалистите, упражняващи строителен надзор:</w:t>
      </w:r>
    </w:p>
    <w:p>
      <w:pPr>
        <w:pStyle w:val="LegalBody"/>
      </w:pPr>
      <w:r>
        <w:rPr>
          <w:b w:val="0"/>
        </w:rPr>
        <w:t>{{consultant_specialists}}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Строител: {{Строител_Фирма}}, ЕИК {{Строител_ЕИК}},</w:t>
      </w:r>
    </w:p>
    <w:p>
      <w:pPr>
        <w:pStyle w:val="LegalBody"/>
      </w:pPr>
      <w:r>
        <w:rPr>
          <w:b w:val="0"/>
        </w:rPr>
        <w:t>{{Строител_Адрес}}, представлявано от {{Строител_Управител}}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Технически ръководител: {{Строител_ТехРък}}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Проектанти на строежа:</w:t>
      </w:r>
    </w:p>
    <w:p>
      <w:pPr>
        <w:pStyle w:val="LegalBody"/>
      </w:pPr>
      <w:r>
        <w:rPr>
          <w:b w:val="0"/>
        </w:rPr>
        <w:t>{{consultant_specialists}}</w:t>
      </w:r>
    </w:p>
    <w:p>
      <w:pPr>
        <w:spacing w:after="120" w:before="0"/>
      </w:pPr>
      <w:r>
        <w:rPr>
          <w:b w:val="0"/>
        </w:rPr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заверявам: ................................................................</w:t>
      </w:r>
    </w:p>
    <w:p>
      <w:pPr>
        <w:pStyle w:val="LegalBody"/>
      </w:pPr>
      <w:r>
        <w:rPr>
          <w:b w:val="0"/>
        </w:rPr>
        <w:t>/ {{Консултант_Управител}} — Управител /</w:t>
      </w:r>
    </w:p>
    <w:p>
      <w:pPr>
        <w:spacing w:after="120" w:before="0"/>
      </w:pPr>
      <w:r>
        <w:rPr>
          <w:b w:val="0"/>
        </w:rPr>
      </w:r>
    </w:p>
    <w:p>
      <w:r>
        <w:br w:type="page"/>
      </w:r>
    </w:p>
    <w:p>
      <w:pPr>
        <w:pStyle w:val="SectionHeading"/>
      </w:pPr>
      <w:r>
        <w:rPr>
          <w:b/>
        </w:rPr>
        <w:t>РАЗДЕЛ I</w:t>
      </w:r>
    </w:p>
    <w:p>
      <w:pPr>
        <w:pStyle w:val="LegalBody"/>
      </w:pPr>
      <w:r>
        <w:rPr>
          <w:b/>
        </w:rPr>
        <w:t>Предписания на лицето, упражняващо строителен надзор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Предписание № 1: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pStyle w:val="SignatureLine"/>
      </w:pPr>
      <w:r>
        <w:rPr/>
        <w:t>Изпълнено на: ................................   Подпис: ................................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Предписание № 2: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pStyle w:val="SignatureLine"/>
      </w:pPr>
      <w:r>
        <w:rPr/>
        <w:t>Изпълнено на: ................................   Подпис: ................................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Предписание № 3: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pStyle w:val="SignatureLine"/>
      </w:pPr>
      <w:r>
        <w:rPr/>
        <w:t>Изпълнено на: ................................   Подпис: ................................</w:t>
      </w:r>
    </w:p>
    <w:p>
      <w:pPr>
        <w:spacing w:after="120" w:before="0"/>
      </w:pPr>
      <w:r>
        <w:rPr>
          <w:b w:val="0"/>
        </w:rPr>
      </w:r>
    </w:p>
    <w:p>
      <w:r>
        <w:br w:type="page"/>
      </w:r>
    </w:p>
    <w:p>
      <w:pPr>
        <w:pStyle w:val="SectionHeading"/>
      </w:pPr>
      <w:r>
        <w:rPr>
          <w:b/>
        </w:rPr>
        <w:t>РАЗДЕЛ II</w:t>
      </w:r>
    </w:p>
    <w:p>
      <w:pPr>
        <w:pStyle w:val="LegalBody"/>
      </w:pPr>
      <w:r>
        <w:rPr>
          <w:b/>
        </w:rPr>
        <w:t>Заповеди на строителния надзор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Заповед № 1: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Заповед № 2: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Заповед № 3:</w:t>
      </w:r>
    </w:p>
    <w:p>
      <w:pPr>
        <w:pStyle w:val="LegalBody"/>
      </w:pPr>
      <w:r>
        <w:rPr>
          <w:b w:val="0"/>
        </w:rPr>
        <w:t>Дата: ................................</w:t>
      </w:r>
    </w:p>
    <w:p>
      <w:pPr>
        <w:pStyle w:val="LegalBody"/>
      </w:pPr>
      <w:r>
        <w:rPr>
          <w:b w:val="0"/>
        </w:rPr>
        <w:t>Съдържание: 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</w:rPr>
      </w:r>
    </w:p>
    <w:p>
      <w:r>
        <w:br w:type="page"/>
      </w:r>
    </w:p>
    <w:p>
      <w:pPr>
        <w:pStyle w:val="SectionHeading"/>
      </w:pPr>
      <w:r>
        <w:rPr>
          <w:b/>
        </w:rPr>
        <w:t>РАЗДЕЛ III</w:t>
      </w:r>
    </w:p>
    <w:p>
      <w:pPr>
        <w:pStyle w:val="LegalBody"/>
      </w:pPr>
      <w:r>
        <w:rPr>
          <w:b/>
        </w:rPr>
        <w:t>Промени, настъпили по време на строителството</w:t>
      </w:r>
    </w:p>
    <w:p>
      <w:pPr>
        <w:spacing w:after="120" w:before="0"/>
      </w:pPr>
      <w:r>
        <w:rPr>
          <w:b w:val="0"/>
        </w:rPr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pStyle w:val="FieldHint"/>
      </w:pPr>
      <w:r>
        <w:rPr>
          <w:b w:val="0"/>
        </w:rPr>
        <w:t>.................................................................................................................................................................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</w:rPr>
      </w:r>
    </w:p>
    <w:p>
      <w:pPr>
        <w:pStyle w:val="LegalBody"/>
      </w:pPr>
      <w:r>
        <w:rPr>
          <w:b w:val="0"/>
        </w:rPr>
        <w:t>Забележка: Заповедната книга съдържа всички предписания и заповеди, свързани с изпълнението на строежа съгласно издаденото разрешение за строеж. Заповедната книга на строежа се заверява от лицето по чл. 158, ал. 2 ЗУТ в тридневен срок след съставяне на раздел II от протокол обр. 2 (2а), след което строителните и монтажните работи може да започнат.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