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C12A" w14:textId="77777777" w:rsidR="0003309E" w:rsidRDefault="0003309E" w:rsidP="0003309E"/>
    <w:p w14:paraId="07422DA5"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426E366" w14:textId="77777777" w:rsidR="0003309E" w:rsidRDefault="0003309E" w:rsidP="0003309E">
                              <w:pPr>
                                <w:spacing w:after="0" w:line="240" w:lineRule="auto"/>
                                <w:rPr>
                                  <w:b/>
                                  <w:color w:val="FF0000"/>
                                  <w:sz w:val="48"/>
                                  <w:szCs w:val="48"/>
                                </w:rPr>
                              </w:pPr>
                            </w:p>
                            <w:p w14:paraId="72EEB025"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9E8717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10DDCE10" w14:textId="77777777" w:rsidR="0003309E" w:rsidRDefault="0003309E" w:rsidP="0003309E">
      <w:pPr>
        <w:rPr>
          <w:rFonts w:cs="Calibri Light"/>
          <w:color w:val="595959" w:themeColor="text1" w:themeTint="A6"/>
          <w:sz w:val="24"/>
          <w:szCs w:val="24"/>
          <w:lang w:val="es-ES"/>
        </w:rPr>
      </w:pPr>
    </w:p>
    <w:p w14:paraId="2836FB5A" w14:textId="77777777" w:rsidR="0003309E" w:rsidRDefault="0003309E" w:rsidP="0003309E">
      <w:pPr>
        <w:rPr>
          <w:rFonts w:cs="Calibri Light"/>
          <w:color w:val="595959" w:themeColor="text1" w:themeTint="A6"/>
          <w:sz w:val="24"/>
          <w:szCs w:val="24"/>
          <w:lang w:val="es-ES"/>
        </w:rPr>
      </w:pPr>
    </w:p>
    <w:p w14:paraId="605586BB" w14:textId="77777777" w:rsidR="0003309E" w:rsidRDefault="0003309E" w:rsidP="0003309E">
      <w:pPr>
        <w:rPr>
          <w:rFonts w:cs="Calibri Light"/>
          <w:color w:val="595959" w:themeColor="text1" w:themeTint="A6"/>
          <w:sz w:val="24"/>
          <w:szCs w:val="24"/>
          <w:lang w:val="es-ES"/>
        </w:rPr>
      </w:pPr>
    </w:p>
    <w:p w14:paraId="4C1EA85F" w14:textId="77777777" w:rsidR="0003309E" w:rsidRDefault="0003309E" w:rsidP="0003309E">
      <w:pPr>
        <w:rPr>
          <w:rFonts w:cs="Calibri Light"/>
          <w:color w:val="595959" w:themeColor="text1" w:themeTint="A6"/>
          <w:sz w:val="24"/>
          <w:szCs w:val="24"/>
          <w:lang w:val="es-ES"/>
        </w:rPr>
      </w:pPr>
    </w:p>
    <w:p w14:paraId="4F2E28B1" w14:textId="77777777" w:rsidR="0003309E" w:rsidRDefault="0003309E" w:rsidP="0003309E">
      <w:pPr>
        <w:rPr>
          <w:rFonts w:cs="Calibri Light"/>
          <w:color w:val="595959" w:themeColor="text1" w:themeTint="A6"/>
          <w:sz w:val="24"/>
          <w:szCs w:val="24"/>
          <w:lang w:val="es-ES"/>
        </w:rPr>
      </w:pPr>
    </w:p>
    <w:p w14:paraId="38DBE285"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D1B5F56" w14:textId="77777777" w:rsidTr="00C5122E">
        <w:trPr>
          <w:trHeight w:val="440"/>
        </w:trPr>
        <w:tc>
          <w:tcPr>
            <w:tcW w:w="9639" w:type="dxa"/>
            <w:vAlign w:val="center"/>
          </w:tcPr>
          <w:p w14:paraId="668DE873"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0BA4377E" w14:textId="77777777" w:rsidTr="00C5122E">
        <w:trPr>
          <w:trHeight w:val="800"/>
        </w:trPr>
        <w:tc>
          <w:tcPr>
            <w:tcW w:w="9639" w:type="dxa"/>
            <w:shd w:val="clear" w:color="auto" w:fill="D9E2F3" w:themeFill="accent1" w:themeFillTint="33"/>
            <w:vAlign w:val="center"/>
          </w:tcPr>
          <w:p w14:paraId="4E256518"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35F19439" w14:textId="77777777" w:rsidR="0003309E" w:rsidRDefault="0003309E" w:rsidP="0003309E">
      <w:pPr>
        <w:spacing w:after="0" w:line="240" w:lineRule="auto"/>
        <w:rPr>
          <w:rFonts w:cs="Calibri Light"/>
          <w:color w:val="595959" w:themeColor="text1" w:themeTint="A6"/>
          <w:sz w:val="24"/>
          <w:szCs w:val="24"/>
          <w:lang w:val="es-ES"/>
        </w:rPr>
      </w:pPr>
    </w:p>
    <w:p w14:paraId="0FD01212"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4C4C725" w14:textId="77777777" w:rsidTr="000A1331">
        <w:tc>
          <w:tcPr>
            <w:tcW w:w="2528" w:type="dxa"/>
            <w:vAlign w:val="center"/>
          </w:tcPr>
          <w:p w14:paraId="3C51FB5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3023A799" w14:textId="77777777" w:rsidR="002562A9" w:rsidRDefault="00000000">
            <w:pPr>
              <w:spacing w:after="80"/>
              <w:jc w:val="both"/>
            </w:pPr>
            <w:r>
              <w:rPr>
                <w:rFonts w:ascii="Calibri" w:hAnsi="Calibri"/>
                <w:b/>
                <w:sz w:val="19"/>
              </w:rPr>
              <w:t>Estado al 27-09-2026 (semana 7 de 18).</w:t>
            </w:r>
          </w:p>
          <w:p w14:paraId="62E16981" w14:textId="77777777" w:rsidR="002562A9" w:rsidRDefault="00000000">
            <w:pPr>
              <w:spacing w:after="80"/>
              <w:jc w:val="both"/>
            </w:pPr>
            <w:r>
              <w:rPr>
                <w:rFonts w:ascii="Calibri" w:hAnsi="Calibri"/>
                <w:sz w:val="19"/>
              </w:rPr>
              <w:t xml:space="preserve">El proyecto construye una herramienta de pronóstico de demanda de repuestos para la operación de postventa, con el fin de apoyar el cierre de la brecha de </w:t>
            </w:r>
            <w:proofErr w:type="spellStart"/>
            <w:r>
              <w:rPr>
                <w:rFonts w:ascii="Calibri" w:hAnsi="Calibri"/>
                <w:sz w:val="19"/>
              </w:rPr>
              <w:t>fill</w:t>
            </w:r>
            <w:proofErr w:type="spellEnd"/>
            <w:r>
              <w:rPr>
                <w:rFonts w:ascii="Calibri" w:hAnsi="Calibri"/>
                <w:sz w:val="19"/>
              </w:rPr>
              <w:t xml:space="preserve"> </w:t>
            </w:r>
            <w:proofErr w:type="spellStart"/>
            <w:r>
              <w:rPr>
                <w:rFonts w:ascii="Calibri" w:hAnsi="Calibri"/>
                <w:sz w:val="19"/>
              </w:rPr>
              <w:t>rate</w:t>
            </w:r>
            <w:proofErr w:type="spellEnd"/>
            <w:r>
              <w:rPr>
                <w:rFonts w:ascii="Calibri" w:hAnsi="Calibri"/>
                <w:sz w:val="19"/>
              </w:rPr>
              <w:t>, que cerró el primer semestre de 2026 en 88% frente a una meta de 90%. El trabajo se organiza con la metodología CRISP-DM.</w:t>
            </w:r>
          </w:p>
          <w:p w14:paraId="7C995A4B" w14:textId="77777777" w:rsidR="002562A9" w:rsidRDefault="00000000">
            <w:pPr>
              <w:spacing w:after="80"/>
              <w:jc w:val="both"/>
            </w:pPr>
            <w:r>
              <w:rPr>
                <w:rFonts w:ascii="Calibri" w:hAnsi="Calibri"/>
                <w:b/>
                <w:sz w:val="19"/>
              </w:rPr>
              <w:t>Actividades realizadas y objetivos específicos cumplidos</w:t>
            </w:r>
          </w:p>
          <w:p w14:paraId="2229E6AF" w14:textId="77777777" w:rsidR="002562A9" w:rsidRDefault="00000000">
            <w:pPr>
              <w:spacing w:after="80"/>
              <w:ind w:left="255"/>
              <w:jc w:val="both"/>
            </w:pPr>
            <w:r>
              <w:rPr>
                <w:rFonts w:ascii="Calibri" w:hAnsi="Calibri"/>
                <w:sz w:val="19"/>
              </w:rPr>
              <w:t xml:space="preserve">•  Comprensión del negocio (fase 1, actividad A01). Se cuantificó el problema y se identificó la causa con evidencia de las bases internas: de los 225.264 códigos con </w:t>
            </w:r>
            <w:proofErr w:type="spellStart"/>
            <w:r>
              <w:rPr>
                <w:rFonts w:ascii="Calibri" w:hAnsi="Calibri"/>
                <w:sz w:val="19"/>
              </w:rPr>
              <w:t>forecast</w:t>
            </w:r>
            <w:proofErr w:type="spellEnd"/>
            <w:r>
              <w:rPr>
                <w:rFonts w:ascii="Calibri" w:hAnsi="Calibri"/>
                <w:sz w:val="19"/>
              </w:rPr>
              <w:t xml:space="preserve"> vigente en el ciclo de agosto de 2026, solo el 2,8% recibe ajuste de un planificador. El 97,2% restante se abastece con el número que entrega el sistema. Cumple el objetivo de delimitar el problema y su alcance.</w:t>
            </w:r>
          </w:p>
          <w:p w14:paraId="3C838FBB" w14:textId="77777777" w:rsidR="002562A9" w:rsidRDefault="00000000">
            <w:pPr>
              <w:spacing w:after="80"/>
              <w:ind w:left="255"/>
              <w:jc w:val="both"/>
            </w:pPr>
            <w:r>
              <w:rPr>
                <w:rFonts w:ascii="Calibri" w:hAnsi="Calibri"/>
                <w:sz w:val="19"/>
              </w:rPr>
              <w:t>•  Comprensión de los datos (fase 2, actividad A05). Se analizó la base de venta: 108.672 materiales, 18 meses de historial y 1.706.548 unidades. El hallazgo determinante es que el 58,1% del catálogo no registra ninguna venta en el período y que 96 materiales concentran el 50% del volumen. Cumple el objetivo de verificar si la información disponible permite resolver el problema.</w:t>
            </w:r>
          </w:p>
          <w:p w14:paraId="1E2DCFB4" w14:textId="77777777" w:rsidR="002562A9" w:rsidRDefault="00000000">
            <w:pPr>
              <w:spacing w:after="80"/>
              <w:ind w:left="255"/>
              <w:jc w:val="both"/>
            </w:pPr>
            <w:r>
              <w:rPr>
                <w:rFonts w:ascii="Calibri" w:hAnsi="Calibri"/>
                <w:sz w:val="19"/>
              </w:rPr>
              <w:t>•  Preparación de los datos (fase 3, actividades A06 y A07). Se construyó un proceso de cuatro reglas que deja la base de entrenamiento en 6.393 materiales, con un archivo verificable por cada paso. La regla de inactividad quedó implementada como función parametrizada, de modo que se recalcula sola en cada carga mensual. Cumple el objetivo de disponer de datos confiables e integrados.</w:t>
            </w:r>
          </w:p>
          <w:p w14:paraId="5E85ECE7" w14:textId="77777777" w:rsidR="002562A9" w:rsidRDefault="00000000">
            <w:pPr>
              <w:spacing w:after="80"/>
              <w:ind w:left="255"/>
              <w:jc w:val="both"/>
            </w:pPr>
            <w:r>
              <w:rPr>
                <w:rFonts w:ascii="Calibri" w:hAnsi="Calibri"/>
                <w:sz w:val="19"/>
              </w:rPr>
              <w:t xml:space="preserve">•  Construcción de variables y modelamiento (fase 4, actividades A08, A09 y A10). Se construyeron 22 variables predictoras a partir del historial y se entrenaron seis configuraciones de </w:t>
            </w:r>
            <w:proofErr w:type="spellStart"/>
            <w:r>
              <w:rPr>
                <w:rFonts w:ascii="Calibri" w:hAnsi="Calibri"/>
                <w:sz w:val="19"/>
              </w:rPr>
              <w:t>LightGBM</w:t>
            </w:r>
            <w:proofErr w:type="spellEnd"/>
            <w:r>
              <w:rPr>
                <w:rFonts w:ascii="Calibri" w:hAnsi="Calibri"/>
                <w:sz w:val="19"/>
              </w:rPr>
              <w:t>, comparadas contra tres modelos de referencia. Cumple el objetivo de entrenar y validar modelos de proyección.</w:t>
            </w:r>
          </w:p>
          <w:p w14:paraId="52DE42D1" w14:textId="77777777" w:rsidR="002562A9" w:rsidRDefault="00000000">
            <w:pPr>
              <w:spacing w:after="80"/>
              <w:ind w:left="255"/>
              <w:jc w:val="both"/>
            </w:pPr>
            <w:r>
              <w:rPr>
                <w:rFonts w:ascii="Calibri" w:hAnsi="Calibri"/>
                <w:sz w:val="19"/>
              </w:rPr>
              <w:t xml:space="preserve">•  Aplicación web (actividad A11). Se desarrolló un prototipo funcional en </w:t>
            </w:r>
            <w:proofErr w:type="spellStart"/>
            <w:r>
              <w:rPr>
                <w:rFonts w:ascii="Calibri" w:hAnsi="Calibri"/>
                <w:sz w:val="19"/>
              </w:rPr>
              <w:t>Streamlit</w:t>
            </w:r>
            <w:proofErr w:type="spellEnd"/>
            <w:r>
              <w:rPr>
                <w:rFonts w:ascii="Calibri" w:hAnsi="Calibri"/>
                <w:sz w:val="19"/>
              </w:rPr>
              <w:t xml:space="preserve"> con acceso mediante cuenta corporativa, carga del archivo de venta y entrega del </w:t>
            </w:r>
            <w:r>
              <w:rPr>
                <w:rFonts w:ascii="Calibri" w:hAnsi="Calibri"/>
                <w:sz w:val="19"/>
              </w:rPr>
              <w:lastRenderedPageBreak/>
              <w:t>pronóstico del mes siguiente. Cumple parcialmente el objetivo de dejar la capacidad instalada en una herramienta operable por el negocio.</w:t>
            </w:r>
          </w:p>
          <w:p w14:paraId="33B63128" w14:textId="77777777" w:rsidR="002562A9" w:rsidRDefault="00000000">
            <w:pPr>
              <w:spacing w:after="80"/>
              <w:jc w:val="both"/>
            </w:pPr>
            <w:r>
              <w:rPr>
                <w:rFonts w:ascii="Calibri" w:hAnsi="Calibri"/>
                <w:b/>
                <w:sz w:val="19"/>
              </w:rPr>
              <w:t>Resultado técnico obtenido hasta ahora</w:t>
            </w:r>
          </w:p>
          <w:p w14:paraId="6F888E37" w14:textId="77777777" w:rsidR="002562A9" w:rsidRDefault="00000000">
            <w:pPr>
              <w:spacing w:after="80"/>
              <w:jc w:val="both"/>
            </w:pPr>
            <w:r>
              <w:rPr>
                <w:rFonts w:ascii="Calibri" w:hAnsi="Calibri"/>
                <w:sz w:val="19"/>
              </w:rPr>
              <w:t xml:space="preserve">El modelo seleccionado alcanza un WMAPE de 73,1% sobre el período de prueba, con un sesgo de -7,1%. Es un resultado que se reporta con reservas: supera al mejor modelo de referencia, un promedio móvil de seis meses con 74,0%, por menos de un punto porcentual. La ventaja aparece en el segmento de materiales que venden casi todos los meses, que concentra el 62,9% de la demanda: ahí el promedio móvil </w:t>
            </w:r>
            <w:proofErr w:type="spellStart"/>
            <w:r>
              <w:rPr>
                <w:rFonts w:ascii="Calibri" w:hAnsi="Calibri"/>
                <w:sz w:val="19"/>
              </w:rPr>
              <w:t>sobreproyecta</w:t>
            </w:r>
            <w:proofErr w:type="spellEnd"/>
            <w:r>
              <w:rPr>
                <w:rFonts w:ascii="Calibri" w:hAnsi="Calibri"/>
                <w:sz w:val="19"/>
              </w:rPr>
              <w:t xml:space="preserve"> un 13,3% de forma sistemática mientras el modelo se mantiene en -7,9%. </w:t>
            </w:r>
            <w:proofErr w:type="spellStart"/>
            <w:r>
              <w:rPr>
                <w:rFonts w:ascii="Calibri" w:hAnsi="Calibri"/>
                <w:sz w:val="19"/>
              </w:rPr>
              <w:t>Sobrecomprar</w:t>
            </w:r>
            <w:proofErr w:type="spellEnd"/>
            <w:r>
              <w:rPr>
                <w:rFonts w:ascii="Calibri" w:hAnsi="Calibri"/>
                <w:sz w:val="19"/>
              </w:rPr>
              <w:t xml:space="preserve"> de forma sostenida donde está el volumen es precisamente lo que cuesta dinero, y esa es hoy la única ventaja defendible del modelo.</w:t>
            </w:r>
          </w:p>
        </w:tc>
      </w:tr>
      <w:tr w:rsidR="0003309E" w14:paraId="402898DE" w14:textId="77777777" w:rsidTr="000A1331">
        <w:trPr>
          <w:trHeight w:val="1247"/>
        </w:trPr>
        <w:tc>
          <w:tcPr>
            <w:tcW w:w="2528" w:type="dxa"/>
            <w:vAlign w:val="center"/>
          </w:tcPr>
          <w:p w14:paraId="6C18B75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B3DBFAD" w14:textId="77777777" w:rsidR="002562A9" w:rsidRDefault="00000000">
            <w:pPr>
              <w:spacing w:after="80"/>
              <w:jc w:val="both"/>
            </w:pPr>
            <w:r>
              <w:rPr>
                <w:rFonts w:ascii="Calibri" w:hAnsi="Calibri"/>
                <w:sz w:val="19"/>
              </w:rPr>
              <w:t>Se mantienen el objetivo general y los objetivos específicos declarados en la Fase 1. Se declara un ajuste de alcance en el objetivo de modelamiento.</w:t>
            </w:r>
          </w:p>
          <w:p w14:paraId="5AEEFF20" w14:textId="77777777" w:rsidR="002562A9" w:rsidRDefault="00000000">
            <w:pPr>
              <w:spacing w:after="80"/>
              <w:ind w:left="255"/>
              <w:jc w:val="both"/>
            </w:pPr>
            <w:r>
              <w:rPr>
                <w:rFonts w:ascii="Calibri" w:hAnsi="Calibri"/>
                <w:sz w:val="19"/>
              </w:rPr>
              <w:t>•  Redacción original: entrenar modelos de proyección de demanda para los repuestos de la operación chilena.</w:t>
            </w:r>
          </w:p>
          <w:p w14:paraId="1DBE6012" w14:textId="77777777" w:rsidR="002562A9" w:rsidRDefault="00000000">
            <w:pPr>
              <w:spacing w:after="80"/>
              <w:ind w:left="255"/>
              <w:jc w:val="both"/>
            </w:pPr>
            <w:r>
              <w:rPr>
                <w:rFonts w:ascii="Calibri" w:hAnsi="Calibri"/>
                <w:sz w:val="19"/>
              </w:rPr>
              <w:t>•  Redacción ajustada: entrenar y validar modelos de proyección sobre un universo acotado, una marca y una familia, y extender el alcance al resto del catálogo una vez verificado el método.</w:t>
            </w:r>
          </w:p>
          <w:p w14:paraId="2B78462B" w14:textId="77777777" w:rsidR="002562A9" w:rsidRDefault="00000000">
            <w:pPr>
              <w:spacing w:after="80"/>
              <w:jc w:val="both"/>
            </w:pPr>
            <w:r>
              <w:rPr>
                <w:rFonts w:ascii="Calibri" w:hAnsi="Calibri"/>
                <w:sz w:val="19"/>
              </w:rPr>
              <w:t>Justificación: el análisis exploratorio mostró que el volumen está concentrado de forma muy desigual entre marcas y familias. Entrenar sobre el catálogo completo haría que el modelo aprendiera el comportamiento del grupo dominante y lo aplicara mal al resto. El ajuste no reduce el alcance final del proyecto: ordena la secuencia para validar el método antes de generalizarlo.</w:t>
            </w:r>
          </w:p>
        </w:tc>
      </w:tr>
      <w:tr w:rsidR="0003309E" w14:paraId="063F72BB" w14:textId="77777777" w:rsidTr="000A1331">
        <w:trPr>
          <w:trHeight w:val="939"/>
        </w:trPr>
        <w:tc>
          <w:tcPr>
            <w:tcW w:w="2528" w:type="dxa"/>
            <w:vAlign w:val="center"/>
          </w:tcPr>
          <w:p w14:paraId="707D4DCB"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121E5A16" w14:textId="77777777" w:rsidR="002562A9" w:rsidRDefault="00000000">
            <w:pPr>
              <w:spacing w:after="80"/>
              <w:jc w:val="both"/>
            </w:pPr>
            <w:r>
              <w:rPr>
                <w:rFonts w:ascii="Calibri" w:hAnsi="Calibri"/>
                <w:sz w:val="19"/>
              </w:rPr>
              <w:t>Se mantiene CRISP-DM como metodología, con las seis fases declaradas en la Fase 1. Se precisan dos aspectos de su aplicación que no estaban detallados en el documento original.</w:t>
            </w:r>
          </w:p>
          <w:p w14:paraId="3172C2DA" w14:textId="77777777" w:rsidR="002562A9" w:rsidRDefault="00000000">
            <w:pPr>
              <w:spacing w:after="80"/>
              <w:ind w:left="255"/>
              <w:jc w:val="both"/>
            </w:pPr>
            <w:r>
              <w:rPr>
                <w:rFonts w:ascii="Calibri" w:hAnsi="Calibri"/>
                <w:sz w:val="19"/>
              </w:rPr>
              <w:t>•  Trabajo iterativo sobre un universo reducido. Las fases 3 y 4 se ejecutan primero sobre un subconjunto del catálogo y luego se repiten ampliando el alcance, en lugar de una pasada única sobre el catálogo completo.</w:t>
            </w:r>
          </w:p>
          <w:p w14:paraId="1AA9FC44" w14:textId="77777777" w:rsidR="002562A9" w:rsidRDefault="00000000">
            <w:pPr>
              <w:spacing w:after="80"/>
              <w:ind w:left="255"/>
              <w:jc w:val="both"/>
            </w:pPr>
            <w:r>
              <w:rPr>
                <w:rFonts w:ascii="Calibri" w:hAnsi="Calibri"/>
                <w:sz w:val="19"/>
              </w:rPr>
              <w:t>•  Criterio de selección de modelos fijado por anticipado. Antes de entrenar se definió que se elegiría el modelo con menor error entre aquellos cuyo sesgo no superara el 10%. Esta precisión resultó determinante y se detalla en el apartado de evidencias.</w:t>
            </w:r>
          </w:p>
        </w:tc>
      </w:tr>
      <w:tr w:rsidR="0003309E" w14:paraId="2A83E565" w14:textId="77777777" w:rsidTr="000A1331">
        <w:trPr>
          <w:trHeight w:val="2377"/>
        </w:trPr>
        <w:tc>
          <w:tcPr>
            <w:tcW w:w="2528" w:type="dxa"/>
            <w:vAlign w:val="center"/>
          </w:tcPr>
          <w:p w14:paraId="4B2121F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5121A746" w14:textId="77777777" w:rsidR="002562A9" w:rsidRDefault="00000000">
            <w:pPr>
              <w:spacing w:after="80"/>
              <w:jc w:val="both"/>
            </w:pPr>
            <w:r>
              <w:rPr>
                <w:rFonts w:ascii="Calibri" w:hAnsi="Calibri"/>
                <w:sz w:val="18"/>
              </w:rPr>
              <w:t>Se presentan cuatro conjuntos de evidencias, elegidos porque cubren las tres competencias de especialidad comprometidas y porque permiten verificar el resultado, no solamente leerlo.</w:t>
            </w:r>
          </w:p>
          <w:p w14:paraId="131B0365" w14:textId="77777777" w:rsidR="002562A9" w:rsidRDefault="00000000">
            <w:pPr>
              <w:spacing w:after="80"/>
              <w:jc w:val="both"/>
            </w:pPr>
            <w:r>
              <w:rPr>
                <w:rFonts w:ascii="Calibri" w:hAnsi="Calibri"/>
                <w:b/>
                <w:sz w:val="18"/>
              </w:rPr>
              <w:t>1. Cuadernos de análisis ejecutados (Anexo A)</w:t>
            </w:r>
          </w:p>
          <w:p w14:paraId="0E5E00CD" w14:textId="77777777" w:rsidR="002562A9" w:rsidRDefault="00000000">
            <w:pPr>
              <w:spacing w:after="80"/>
              <w:jc w:val="both"/>
            </w:pPr>
            <w:r>
              <w:rPr>
                <w:rFonts w:ascii="Calibri" w:hAnsi="Calibri"/>
                <w:sz w:val="18"/>
              </w:rPr>
              <w:t>Los tres cuadernos están ejecutados y con sus resultados a la vista, de modo que el docente puede revisar cada cálculo sin volver a correrlos. Evidencian la competencia de construir modelos de datos.</w:t>
            </w:r>
          </w:p>
          <w:p w14:paraId="47517A69" w14:textId="77777777" w:rsidR="002562A9" w:rsidRDefault="00000000">
            <w:pPr>
              <w:spacing w:after="80"/>
              <w:jc w:val="both"/>
            </w:pPr>
            <w:r>
              <w:rPr>
                <w:rFonts w:ascii="Calibri" w:hAnsi="Calibri"/>
                <w:b/>
                <w:sz w:val="18"/>
              </w:rPr>
              <w:t>2. Documentación técnica de cada fase (Anexo A)</w:t>
            </w:r>
          </w:p>
          <w:p w14:paraId="1BD1E1FE" w14:textId="77777777" w:rsidR="002562A9" w:rsidRDefault="00000000">
            <w:pPr>
              <w:spacing w:after="80"/>
              <w:jc w:val="both"/>
            </w:pPr>
            <w:r>
              <w:rPr>
                <w:rFonts w:ascii="Calibri" w:hAnsi="Calibri"/>
                <w:sz w:val="18"/>
              </w:rPr>
              <w:t>Cuatro documentos que explican en lenguaje de negocio qué se hizo y por qué: comprensión del negocio, comprensión de los datos, preparación de los datos y modelamiento. Evidencian la trazabilidad de las decisiones.</w:t>
            </w:r>
          </w:p>
          <w:p w14:paraId="5DD78A90" w14:textId="77777777" w:rsidR="002562A9" w:rsidRDefault="00000000">
            <w:pPr>
              <w:spacing w:after="80"/>
              <w:jc w:val="both"/>
            </w:pPr>
            <w:r>
              <w:rPr>
                <w:rFonts w:ascii="Calibri" w:hAnsi="Calibri"/>
                <w:b/>
                <w:sz w:val="18"/>
              </w:rPr>
              <w:t>3. Aplicación web funcionando (Figuras 1 a 4)</w:t>
            </w:r>
          </w:p>
          <w:p w14:paraId="30EBA67B" w14:textId="77777777" w:rsidR="002562A9" w:rsidRDefault="00000000">
            <w:pPr>
              <w:spacing w:after="80"/>
              <w:jc w:val="both"/>
            </w:pPr>
            <w:r>
              <w:rPr>
                <w:rFonts w:ascii="Calibri" w:hAnsi="Calibri"/>
                <w:sz w:val="18"/>
              </w:rPr>
              <w:t xml:space="preserve">Prototipo en </w:t>
            </w:r>
            <w:proofErr w:type="spellStart"/>
            <w:r>
              <w:rPr>
                <w:rFonts w:ascii="Calibri" w:hAnsi="Calibri"/>
                <w:sz w:val="18"/>
              </w:rPr>
              <w:t>Streamlit</w:t>
            </w:r>
            <w:proofErr w:type="spellEnd"/>
            <w:r>
              <w:rPr>
                <w:rFonts w:ascii="Calibri" w:hAnsi="Calibri"/>
                <w:sz w:val="18"/>
              </w:rPr>
              <w:t xml:space="preserve"> con acceso mediante cuenta corporativa. Se adjuntan capturas de la carga efectiva del archivo de venta y del pronóstico resultante. Evidencian la competencia de desarrollar una solución de software.</w:t>
            </w:r>
          </w:p>
          <w:p w14:paraId="5B5E934D" w14:textId="77777777" w:rsidR="002562A9" w:rsidRDefault="00000000">
            <w:pPr>
              <w:spacing w:after="80"/>
              <w:jc w:val="both"/>
            </w:pPr>
            <w:r>
              <w:rPr>
                <w:rFonts w:ascii="Calibri" w:hAnsi="Calibri"/>
                <w:b/>
                <w:sz w:val="18"/>
              </w:rPr>
              <w:t>4. Validación del modelo con datos que no vio (Figura 4)</w:t>
            </w:r>
          </w:p>
          <w:p w14:paraId="5645C9E9" w14:textId="77777777" w:rsidR="002562A9" w:rsidRDefault="00000000">
            <w:pPr>
              <w:spacing w:after="80"/>
              <w:jc w:val="both"/>
            </w:pPr>
            <w:r>
              <w:rPr>
                <w:rFonts w:ascii="Calibri" w:hAnsi="Calibri"/>
                <w:sz w:val="18"/>
              </w:rPr>
              <w:lastRenderedPageBreak/>
              <w:t>El modelo se evalúa sobre tres meses reservados desde el inicio del proceso. Evidencia la competencia de realizar pruebas de certificación.</w:t>
            </w:r>
          </w:p>
          <w:p w14:paraId="4E5FE0C9" w14:textId="77777777" w:rsidR="002562A9" w:rsidRDefault="00000000">
            <w:pPr>
              <w:spacing w:after="80"/>
              <w:jc w:val="both"/>
            </w:pPr>
            <w:r>
              <w:rPr>
                <w:rFonts w:ascii="Calibri" w:hAnsi="Calibri"/>
                <w:b/>
                <w:sz w:val="18"/>
              </w:rPr>
              <w:t>Resguardo de la calidad del Proyecto APT</w:t>
            </w:r>
          </w:p>
          <w:p w14:paraId="4F3F637F" w14:textId="77777777" w:rsidR="002562A9" w:rsidRDefault="00000000">
            <w:pPr>
              <w:spacing w:after="80"/>
              <w:jc w:val="both"/>
            </w:pPr>
            <w:r>
              <w:rPr>
                <w:rFonts w:ascii="Calibri" w:hAnsi="Calibri"/>
                <w:sz w:val="18"/>
              </w:rPr>
              <w:t>Se aplicaron cuatro resguardos propios de la disciplina:</w:t>
            </w:r>
          </w:p>
          <w:p w14:paraId="4DD8EF3B" w14:textId="77777777" w:rsidR="002562A9" w:rsidRDefault="00000000">
            <w:pPr>
              <w:spacing w:after="80"/>
              <w:ind w:left="255"/>
              <w:jc w:val="both"/>
            </w:pPr>
            <w:r>
              <w:rPr>
                <w:rFonts w:ascii="Calibri" w:hAnsi="Calibri"/>
                <w:sz w:val="18"/>
              </w:rPr>
              <w:t>•  Separación temporal estricta de los datos. En un problema de pronóstico no se puede repartir al azar, porque el modelo estaría usando el futuro para explicar el pasado. El corte es por fecha y el cuaderno verifica por código que los conjuntos de entrenamiento, validación y prueba no comparten ninguna fila. Si la verificación falla, el proceso se detiene.</w:t>
            </w:r>
          </w:p>
          <w:p w14:paraId="165E7A16" w14:textId="77777777" w:rsidR="002562A9" w:rsidRDefault="00000000">
            <w:pPr>
              <w:spacing w:after="80"/>
              <w:ind w:left="255"/>
              <w:jc w:val="both"/>
            </w:pPr>
            <w:r>
              <w:rPr>
                <w:rFonts w:ascii="Calibri" w:hAnsi="Calibri"/>
                <w:sz w:val="18"/>
              </w:rPr>
              <w:t>•  Control de filtración de información en las variables. Todas se calculan sobre el historial desplazado al menos un mes, y una comprobación automática confirma que ninguna reproduce el valor del mes que se predice.</w:t>
            </w:r>
          </w:p>
          <w:p w14:paraId="417E54B1" w14:textId="77777777" w:rsidR="002562A9" w:rsidRDefault="00000000">
            <w:pPr>
              <w:spacing w:after="80"/>
              <w:ind w:left="255"/>
              <w:jc w:val="both"/>
            </w:pPr>
            <w:r>
              <w:rPr>
                <w:rFonts w:ascii="Calibri" w:hAnsi="Calibri"/>
                <w:sz w:val="18"/>
              </w:rPr>
              <w:t>•  Criterio de aceptación definido antes de ver los resultados. La configuración con el mejor error de todos los candidatos, 66,0%, fue descartada por regla porque su sesgo de -28,8% la hacía inservible para decidir compras: proyectaba cerca de cero casi siempre y habría producido quiebres de forma sistemática. Haber fijado el criterio por anticipado impidió elegir el peor modelo por tener el mejor número.</w:t>
            </w:r>
          </w:p>
          <w:p w14:paraId="2683D4B5" w14:textId="77777777" w:rsidR="002562A9" w:rsidRDefault="00000000">
            <w:pPr>
              <w:spacing w:after="80"/>
              <w:ind w:left="255"/>
              <w:jc w:val="both"/>
            </w:pPr>
            <w:r>
              <w:rPr>
                <w:rFonts w:ascii="Calibri" w:hAnsi="Calibri"/>
                <w:sz w:val="18"/>
              </w:rPr>
              <w:t>•  Comparación obligatoria contra modelos de referencia. El modelo se contrasta contra tres métodos calculables en una planilla. Esto permite afirmar con evidencia que a nivel de material y mes la ventaja actual es marginal, en lugar de presentar el resultado de forma favorable.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3404689" w14:textId="77777777" w:rsidTr="000A1331">
        <w:trPr>
          <w:trHeight w:val="440"/>
        </w:trPr>
        <w:tc>
          <w:tcPr>
            <w:tcW w:w="9640" w:type="dxa"/>
            <w:vAlign w:val="center"/>
          </w:tcPr>
          <w:p w14:paraId="21040BAA"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532EC39B" w14:textId="77777777" w:rsidTr="000A1331">
        <w:trPr>
          <w:trHeight w:val="800"/>
        </w:trPr>
        <w:tc>
          <w:tcPr>
            <w:tcW w:w="9640" w:type="dxa"/>
            <w:shd w:val="clear" w:color="auto" w:fill="D9E2F3" w:themeFill="accent1" w:themeFillTint="33"/>
            <w:vAlign w:val="center"/>
          </w:tcPr>
          <w:p w14:paraId="43DEBE13"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4412EFF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03"/>
        <w:gridCol w:w="1760"/>
        <w:gridCol w:w="1303"/>
        <w:gridCol w:w="652"/>
        <w:gridCol w:w="847"/>
        <w:gridCol w:w="1760"/>
        <w:gridCol w:w="913"/>
        <w:gridCol w:w="1238"/>
      </w:tblGrid>
      <w:tr w:rsidR="00FD5149" w:rsidRPr="006E3B0D" w14:paraId="013EB4B7" w14:textId="77777777" w:rsidTr="00EA0C09">
        <w:trPr>
          <w:trHeight w:val="415"/>
        </w:trPr>
        <w:tc>
          <w:tcPr>
            <w:tcW w:w="1077" w:type="dxa"/>
            <w:gridSpan w:val="8"/>
            <w:vAlign w:val="center"/>
          </w:tcPr>
          <w:p w14:paraId="258BDA3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72D0F4A0" w14:textId="77777777" w:rsidTr="009552E5">
        <w:trPr>
          <w:trHeight w:val="711"/>
        </w:trPr>
        <w:tc>
          <w:tcPr>
            <w:tcW w:w="1134" w:type="dxa"/>
            <w:vAlign w:val="center"/>
          </w:tcPr>
          <w:p w14:paraId="5DA7905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531" w:type="dxa"/>
            <w:vAlign w:val="center"/>
          </w:tcPr>
          <w:p w14:paraId="00586A58"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5AF454A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567" w:type="dxa"/>
            <w:vAlign w:val="center"/>
          </w:tcPr>
          <w:p w14:paraId="6A60B50E"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737" w:type="dxa"/>
            <w:vAlign w:val="center"/>
          </w:tcPr>
          <w:p w14:paraId="1B0EC443"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31" w:type="dxa"/>
            <w:vAlign w:val="center"/>
          </w:tcPr>
          <w:p w14:paraId="208C009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794" w:type="dxa"/>
            <w:vAlign w:val="center"/>
          </w:tcPr>
          <w:p w14:paraId="35FEF71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077" w:type="dxa"/>
            <w:vAlign w:val="center"/>
          </w:tcPr>
          <w:p w14:paraId="115B336F"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2562A9" w14:paraId="0E6BB354" w14:textId="77777777">
        <w:tc>
          <w:tcPr>
            <w:tcW w:w="1134" w:type="dxa"/>
          </w:tcPr>
          <w:p w14:paraId="55458D05" w14:textId="77777777" w:rsidR="002562A9" w:rsidRDefault="00000000">
            <w:pPr>
              <w:spacing w:before="20" w:after="20"/>
            </w:pPr>
            <w:r>
              <w:rPr>
                <w:rFonts w:ascii="Calibri" w:hAnsi="Calibri"/>
                <w:sz w:val="14"/>
              </w:rPr>
              <w:t>Construir modelos de datos</w:t>
            </w:r>
          </w:p>
        </w:tc>
        <w:tc>
          <w:tcPr>
            <w:tcW w:w="1531" w:type="dxa"/>
          </w:tcPr>
          <w:p w14:paraId="683FCC0F" w14:textId="77777777" w:rsidR="002562A9" w:rsidRDefault="00000000">
            <w:pPr>
              <w:spacing w:before="20" w:after="20"/>
            </w:pPr>
            <w:r>
              <w:rPr>
                <w:rFonts w:ascii="Calibri" w:hAnsi="Calibri"/>
                <w:b/>
                <w:sz w:val="14"/>
              </w:rPr>
              <w:t>A01 Levantamiento y análisis del negocio</w:t>
            </w:r>
          </w:p>
        </w:tc>
        <w:tc>
          <w:tcPr>
            <w:tcW w:w="1134" w:type="dxa"/>
          </w:tcPr>
          <w:p w14:paraId="72845415" w14:textId="77777777" w:rsidR="002562A9" w:rsidRDefault="00000000">
            <w:pPr>
              <w:spacing w:before="20" w:after="20"/>
            </w:pPr>
            <w:r>
              <w:rPr>
                <w:rFonts w:ascii="Calibri" w:hAnsi="Calibri"/>
                <w:sz w:val="14"/>
              </w:rPr>
              <w:t xml:space="preserve">Acceso a contraparte de Postventa; bases de S&amp;OP y </w:t>
            </w:r>
            <w:proofErr w:type="spellStart"/>
            <w:r>
              <w:rPr>
                <w:rFonts w:ascii="Calibri" w:hAnsi="Calibri"/>
                <w:sz w:val="14"/>
              </w:rPr>
              <w:t>fill</w:t>
            </w:r>
            <w:proofErr w:type="spellEnd"/>
            <w:r>
              <w:rPr>
                <w:rFonts w:ascii="Calibri" w:hAnsi="Calibri"/>
                <w:sz w:val="14"/>
              </w:rPr>
              <w:t xml:space="preserve"> </w:t>
            </w:r>
            <w:proofErr w:type="spellStart"/>
            <w:r>
              <w:rPr>
                <w:rFonts w:ascii="Calibri" w:hAnsi="Calibri"/>
                <w:sz w:val="14"/>
              </w:rPr>
              <w:t>rate</w:t>
            </w:r>
            <w:proofErr w:type="spellEnd"/>
          </w:p>
        </w:tc>
        <w:tc>
          <w:tcPr>
            <w:tcW w:w="567" w:type="dxa"/>
          </w:tcPr>
          <w:p w14:paraId="599A9467"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1-3</w:t>
            </w:r>
          </w:p>
        </w:tc>
        <w:tc>
          <w:tcPr>
            <w:tcW w:w="737" w:type="dxa"/>
          </w:tcPr>
          <w:p w14:paraId="1A3C071E" w14:textId="77777777" w:rsidR="002562A9" w:rsidRDefault="00000000">
            <w:pPr>
              <w:spacing w:before="20" w:after="20"/>
            </w:pPr>
            <w:r>
              <w:rPr>
                <w:rFonts w:ascii="Calibri" w:hAnsi="Calibri"/>
                <w:sz w:val="14"/>
              </w:rPr>
              <w:t>Equipo</w:t>
            </w:r>
          </w:p>
        </w:tc>
        <w:tc>
          <w:tcPr>
            <w:tcW w:w="1531" w:type="dxa"/>
          </w:tcPr>
          <w:p w14:paraId="0BE9B942" w14:textId="77777777" w:rsidR="002562A9" w:rsidRDefault="00000000">
            <w:pPr>
              <w:spacing w:before="20" w:after="20"/>
            </w:pPr>
            <w:r>
              <w:rPr>
                <w:rFonts w:ascii="Calibri" w:hAnsi="Calibri"/>
                <w:sz w:val="14"/>
              </w:rPr>
              <w:t>Facilitador: un integrante trabaja en el área, lo que dio acceso directo al problema y a los datos.</w:t>
            </w:r>
          </w:p>
        </w:tc>
        <w:tc>
          <w:tcPr>
            <w:tcW w:w="794" w:type="dxa"/>
            <w:shd w:val="clear" w:color="auto" w:fill="E2EFDA"/>
          </w:tcPr>
          <w:p w14:paraId="2074C4A9" w14:textId="77777777" w:rsidR="002562A9" w:rsidRDefault="00000000">
            <w:pPr>
              <w:spacing w:before="20" w:after="20"/>
              <w:jc w:val="center"/>
            </w:pPr>
            <w:r>
              <w:rPr>
                <w:rFonts w:ascii="Calibri" w:hAnsi="Calibri"/>
                <w:sz w:val="14"/>
              </w:rPr>
              <w:t>Completado</w:t>
            </w:r>
          </w:p>
        </w:tc>
        <w:tc>
          <w:tcPr>
            <w:tcW w:w="1077" w:type="dxa"/>
          </w:tcPr>
          <w:p w14:paraId="3AA95D43" w14:textId="77777777" w:rsidR="002562A9" w:rsidRDefault="00000000">
            <w:pPr>
              <w:spacing w:before="20" w:after="20"/>
            </w:pPr>
            <w:r>
              <w:rPr>
                <w:rFonts w:ascii="Calibri" w:hAnsi="Calibri"/>
                <w:sz w:val="14"/>
              </w:rPr>
              <w:t>Sin ajustes.</w:t>
            </w:r>
          </w:p>
        </w:tc>
      </w:tr>
      <w:tr w:rsidR="002562A9" w14:paraId="3566B31F" w14:textId="77777777">
        <w:tc>
          <w:tcPr>
            <w:tcW w:w="1134" w:type="dxa"/>
          </w:tcPr>
          <w:p w14:paraId="54CB44C7" w14:textId="77777777" w:rsidR="002562A9" w:rsidRDefault="00000000">
            <w:pPr>
              <w:spacing w:before="20" w:after="20"/>
            </w:pPr>
            <w:r>
              <w:rPr>
                <w:rFonts w:ascii="Calibri" w:hAnsi="Calibri"/>
                <w:sz w:val="14"/>
              </w:rPr>
              <w:t>Gestión de proyectos informáticos</w:t>
            </w:r>
          </w:p>
        </w:tc>
        <w:tc>
          <w:tcPr>
            <w:tcW w:w="1531" w:type="dxa"/>
          </w:tcPr>
          <w:p w14:paraId="151A6707" w14:textId="77777777" w:rsidR="002562A9" w:rsidRDefault="00000000">
            <w:pPr>
              <w:spacing w:before="20" w:after="20"/>
            </w:pPr>
            <w:r>
              <w:rPr>
                <w:rFonts w:ascii="Calibri" w:hAnsi="Calibri"/>
                <w:b/>
                <w:sz w:val="14"/>
              </w:rPr>
              <w:t>A02 Gestión del acuerdo de confidencialidad (NDA)</w:t>
            </w:r>
          </w:p>
        </w:tc>
        <w:tc>
          <w:tcPr>
            <w:tcW w:w="1134" w:type="dxa"/>
          </w:tcPr>
          <w:p w14:paraId="30EF3E20" w14:textId="77777777" w:rsidR="002562A9" w:rsidRDefault="00000000">
            <w:pPr>
              <w:spacing w:before="20" w:after="20"/>
            </w:pPr>
            <w:r>
              <w:rPr>
                <w:rFonts w:ascii="Calibri" w:hAnsi="Calibri"/>
                <w:sz w:val="14"/>
              </w:rPr>
              <w:t>Contraparte legal de la empresa; docente e institución</w:t>
            </w:r>
          </w:p>
        </w:tc>
        <w:tc>
          <w:tcPr>
            <w:tcW w:w="567" w:type="dxa"/>
          </w:tcPr>
          <w:p w14:paraId="652F2F82"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1-4</w:t>
            </w:r>
          </w:p>
        </w:tc>
        <w:tc>
          <w:tcPr>
            <w:tcW w:w="737" w:type="dxa"/>
          </w:tcPr>
          <w:p w14:paraId="5E3E7EEB" w14:textId="77777777" w:rsidR="002562A9" w:rsidRDefault="00000000">
            <w:pPr>
              <w:spacing w:before="20" w:after="20"/>
            </w:pPr>
            <w:r>
              <w:rPr>
                <w:rFonts w:ascii="Calibri" w:hAnsi="Calibri"/>
                <w:sz w:val="14"/>
              </w:rPr>
              <w:t>Equipo</w:t>
            </w:r>
          </w:p>
        </w:tc>
        <w:tc>
          <w:tcPr>
            <w:tcW w:w="1531" w:type="dxa"/>
          </w:tcPr>
          <w:p w14:paraId="1E97DE68" w14:textId="77777777" w:rsidR="002562A9" w:rsidRDefault="00000000">
            <w:pPr>
              <w:spacing w:before="20" w:after="20"/>
            </w:pPr>
            <w:r>
              <w:rPr>
                <w:rFonts w:ascii="Calibri" w:hAnsi="Calibri"/>
                <w:sz w:val="14"/>
              </w:rPr>
              <w:t>Dificultad: la firma depende de terceros y está en la ruta crítica.</w:t>
            </w:r>
          </w:p>
        </w:tc>
        <w:tc>
          <w:tcPr>
            <w:tcW w:w="794" w:type="dxa"/>
            <w:shd w:val="clear" w:color="auto" w:fill="FFE699"/>
          </w:tcPr>
          <w:p w14:paraId="433BF7E0" w14:textId="77777777" w:rsidR="002562A9" w:rsidRDefault="00000000">
            <w:pPr>
              <w:spacing w:before="20" w:after="20"/>
              <w:jc w:val="center"/>
            </w:pPr>
            <w:r>
              <w:rPr>
                <w:rFonts w:ascii="Calibri" w:hAnsi="Calibri"/>
                <w:sz w:val="14"/>
              </w:rPr>
              <w:t>Retrasado 60%</w:t>
            </w:r>
          </w:p>
        </w:tc>
        <w:tc>
          <w:tcPr>
            <w:tcW w:w="1077" w:type="dxa"/>
          </w:tcPr>
          <w:p w14:paraId="6EA119C6" w14:textId="77777777" w:rsidR="002562A9" w:rsidRDefault="00000000">
            <w:pPr>
              <w:spacing w:before="20" w:after="20"/>
            </w:pPr>
            <w:r>
              <w:rPr>
                <w:rFonts w:ascii="Calibri" w:hAnsi="Calibri"/>
                <w:sz w:val="14"/>
              </w:rPr>
              <w:t>Se avanzó con datos enmascarados para no bloquear el desarrollo.</w:t>
            </w:r>
          </w:p>
        </w:tc>
      </w:tr>
      <w:tr w:rsidR="002562A9" w14:paraId="4A5E7560" w14:textId="77777777">
        <w:tc>
          <w:tcPr>
            <w:tcW w:w="1134" w:type="dxa"/>
          </w:tcPr>
          <w:p w14:paraId="3FF27F35" w14:textId="77777777" w:rsidR="002562A9" w:rsidRDefault="00000000">
            <w:pPr>
              <w:spacing w:before="20" w:after="20"/>
            </w:pPr>
            <w:r>
              <w:rPr>
                <w:rFonts w:ascii="Calibri" w:hAnsi="Calibri"/>
                <w:sz w:val="14"/>
              </w:rPr>
              <w:t>Gestión de proyectos informáticos</w:t>
            </w:r>
          </w:p>
        </w:tc>
        <w:tc>
          <w:tcPr>
            <w:tcW w:w="1531" w:type="dxa"/>
          </w:tcPr>
          <w:p w14:paraId="5506F104" w14:textId="77777777" w:rsidR="002562A9" w:rsidRDefault="00000000">
            <w:pPr>
              <w:spacing w:before="20" w:after="20"/>
            </w:pPr>
            <w:r>
              <w:rPr>
                <w:rFonts w:ascii="Calibri" w:hAnsi="Calibri"/>
                <w:b/>
                <w:sz w:val="14"/>
              </w:rPr>
              <w:t>A03 Documentación de Fase 1</w:t>
            </w:r>
          </w:p>
        </w:tc>
        <w:tc>
          <w:tcPr>
            <w:tcW w:w="1134" w:type="dxa"/>
          </w:tcPr>
          <w:p w14:paraId="0658FB5A" w14:textId="77777777" w:rsidR="002562A9" w:rsidRDefault="00000000">
            <w:pPr>
              <w:spacing w:before="20" w:after="20"/>
            </w:pPr>
            <w:r>
              <w:rPr>
                <w:rFonts w:ascii="Calibri" w:hAnsi="Calibri"/>
                <w:sz w:val="14"/>
              </w:rPr>
              <w:t>Plantillas de la asignatura; documentación interna</w:t>
            </w:r>
          </w:p>
        </w:tc>
        <w:tc>
          <w:tcPr>
            <w:tcW w:w="567" w:type="dxa"/>
          </w:tcPr>
          <w:p w14:paraId="1EAF5775"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1-4</w:t>
            </w:r>
          </w:p>
        </w:tc>
        <w:tc>
          <w:tcPr>
            <w:tcW w:w="737" w:type="dxa"/>
          </w:tcPr>
          <w:p w14:paraId="47BAD9FA" w14:textId="77777777" w:rsidR="002562A9" w:rsidRDefault="00000000">
            <w:pPr>
              <w:spacing w:before="20" w:after="20"/>
            </w:pPr>
            <w:r>
              <w:rPr>
                <w:rFonts w:ascii="Calibri" w:hAnsi="Calibri"/>
                <w:sz w:val="14"/>
              </w:rPr>
              <w:t>Equipo</w:t>
            </w:r>
          </w:p>
        </w:tc>
        <w:tc>
          <w:tcPr>
            <w:tcW w:w="1531" w:type="dxa"/>
          </w:tcPr>
          <w:p w14:paraId="664927AE" w14:textId="77777777" w:rsidR="002562A9" w:rsidRDefault="00000000">
            <w:pPr>
              <w:spacing w:before="20" w:after="20"/>
            </w:pPr>
            <w:r>
              <w:rPr>
                <w:rFonts w:ascii="Calibri" w:hAnsi="Calibri"/>
                <w:sz w:val="14"/>
              </w:rPr>
              <w:t xml:space="preserve">Facilitador: la línea base (88% de </w:t>
            </w:r>
            <w:proofErr w:type="spellStart"/>
            <w:r>
              <w:rPr>
                <w:rFonts w:ascii="Calibri" w:hAnsi="Calibri"/>
                <w:sz w:val="14"/>
              </w:rPr>
              <w:t>fill</w:t>
            </w:r>
            <w:proofErr w:type="spellEnd"/>
            <w:r>
              <w:rPr>
                <w:rFonts w:ascii="Calibri" w:hAnsi="Calibri"/>
                <w:sz w:val="14"/>
              </w:rPr>
              <w:t xml:space="preserve"> </w:t>
            </w:r>
            <w:proofErr w:type="spellStart"/>
            <w:r>
              <w:rPr>
                <w:rFonts w:ascii="Calibri" w:hAnsi="Calibri"/>
                <w:sz w:val="14"/>
              </w:rPr>
              <w:t>rate</w:t>
            </w:r>
            <w:proofErr w:type="spellEnd"/>
            <w:r>
              <w:rPr>
                <w:rFonts w:ascii="Calibri" w:hAnsi="Calibri"/>
                <w:sz w:val="14"/>
              </w:rPr>
              <w:t>) estaba medida y disponible.</w:t>
            </w:r>
          </w:p>
        </w:tc>
        <w:tc>
          <w:tcPr>
            <w:tcW w:w="794" w:type="dxa"/>
            <w:shd w:val="clear" w:color="auto" w:fill="E2EFDA"/>
          </w:tcPr>
          <w:p w14:paraId="1F843294" w14:textId="77777777" w:rsidR="002562A9" w:rsidRDefault="00000000">
            <w:pPr>
              <w:spacing w:before="20" w:after="20"/>
              <w:jc w:val="center"/>
            </w:pPr>
            <w:r>
              <w:rPr>
                <w:rFonts w:ascii="Calibri" w:hAnsi="Calibri"/>
                <w:sz w:val="14"/>
              </w:rPr>
              <w:t>Completado</w:t>
            </w:r>
          </w:p>
        </w:tc>
        <w:tc>
          <w:tcPr>
            <w:tcW w:w="1077" w:type="dxa"/>
          </w:tcPr>
          <w:p w14:paraId="2D950E9D" w14:textId="77777777" w:rsidR="002562A9" w:rsidRDefault="00000000">
            <w:pPr>
              <w:spacing w:before="20" w:after="20"/>
            </w:pPr>
            <w:r>
              <w:rPr>
                <w:rFonts w:ascii="Calibri" w:hAnsi="Calibri"/>
                <w:sz w:val="14"/>
              </w:rPr>
              <w:t>Sin ajustes.</w:t>
            </w:r>
          </w:p>
        </w:tc>
      </w:tr>
      <w:tr w:rsidR="002562A9" w14:paraId="6B47668A" w14:textId="77777777">
        <w:tc>
          <w:tcPr>
            <w:tcW w:w="1134" w:type="dxa"/>
          </w:tcPr>
          <w:p w14:paraId="24C9C3A3" w14:textId="77777777" w:rsidR="002562A9" w:rsidRDefault="00000000">
            <w:pPr>
              <w:spacing w:before="20" w:after="20"/>
            </w:pPr>
            <w:r>
              <w:rPr>
                <w:rFonts w:ascii="Calibri" w:hAnsi="Calibri"/>
                <w:sz w:val="14"/>
              </w:rPr>
              <w:t>Realizar pruebas de certificación</w:t>
            </w:r>
          </w:p>
        </w:tc>
        <w:tc>
          <w:tcPr>
            <w:tcW w:w="1531" w:type="dxa"/>
          </w:tcPr>
          <w:p w14:paraId="6B62FCEF" w14:textId="77777777" w:rsidR="002562A9" w:rsidRDefault="00000000">
            <w:pPr>
              <w:spacing w:before="20" w:after="20"/>
            </w:pPr>
            <w:r>
              <w:rPr>
                <w:rFonts w:ascii="Calibri" w:hAnsi="Calibri"/>
                <w:b/>
                <w:sz w:val="14"/>
              </w:rPr>
              <w:t>A04 Diseño del plan de pruebas</w:t>
            </w:r>
          </w:p>
        </w:tc>
        <w:tc>
          <w:tcPr>
            <w:tcW w:w="1134" w:type="dxa"/>
          </w:tcPr>
          <w:p w14:paraId="4F8E49EB" w14:textId="77777777" w:rsidR="002562A9" w:rsidRDefault="00000000">
            <w:pPr>
              <w:spacing w:before="20" w:after="20"/>
            </w:pPr>
            <w:r>
              <w:rPr>
                <w:rFonts w:ascii="Calibri" w:hAnsi="Calibri"/>
                <w:sz w:val="14"/>
              </w:rPr>
              <w:t>Planilla de certificación; criterios de aceptación</w:t>
            </w:r>
          </w:p>
        </w:tc>
        <w:tc>
          <w:tcPr>
            <w:tcW w:w="567" w:type="dxa"/>
          </w:tcPr>
          <w:p w14:paraId="20B6A832"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3-4</w:t>
            </w:r>
          </w:p>
        </w:tc>
        <w:tc>
          <w:tcPr>
            <w:tcW w:w="737" w:type="dxa"/>
          </w:tcPr>
          <w:p w14:paraId="1A5F4841" w14:textId="77777777" w:rsidR="002562A9" w:rsidRDefault="00000000">
            <w:pPr>
              <w:spacing w:before="20" w:after="20"/>
            </w:pPr>
            <w:r>
              <w:rPr>
                <w:rFonts w:ascii="Calibri" w:hAnsi="Calibri"/>
                <w:sz w:val="14"/>
              </w:rPr>
              <w:t>Equipo</w:t>
            </w:r>
          </w:p>
        </w:tc>
        <w:tc>
          <w:tcPr>
            <w:tcW w:w="1531" w:type="dxa"/>
          </w:tcPr>
          <w:p w14:paraId="5463A108" w14:textId="77777777" w:rsidR="002562A9" w:rsidRDefault="00000000">
            <w:pPr>
              <w:spacing w:before="20" w:after="20"/>
            </w:pPr>
            <w:r>
              <w:rPr>
                <w:rFonts w:ascii="Calibri" w:hAnsi="Calibri"/>
                <w:sz w:val="14"/>
              </w:rPr>
              <w:t>Se diseñaron 52 casos antes de construir, para no ajustar el criterio a los resultados.</w:t>
            </w:r>
          </w:p>
        </w:tc>
        <w:tc>
          <w:tcPr>
            <w:tcW w:w="794" w:type="dxa"/>
            <w:shd w:val="clear" w:color="auto" w:fill="E2EFDA"/>
          </w:tcPr>
          <w:p w14:paraId="0D258B52" w14:textId="77777777" w:rsidR="002562A9" w:rsidRDefault="00000000">
            <w:pPr>
              <w:spacing w:before="20" w:after="20"/>
              <w:jc w:val="center"/>
            </w:pPr>
            <w:r>
              <w:rPr>
                <w:rFonts w:ascii="Calibri" w:hAnsi="Calibri"/>
                <w:sz w:val="14"/>
              </w:rPr>
              <w:t>Completado</w:t>
            </w:r>
          </w:p>
        </w:tc>
        <w:tc>
          <w:tcPr>
            <w:tcW w:w="1077" w:type="dxa"/>
          </w:tcPr>
          <w:p w14:paraId="745E9357" w14:textId="77777777" w:rsidR="002562A9" w:rsidRDefault="00000000">
            <w:pPr>
              <w:spacing w:before="20" w:after="20"/>
            </w:pPr>
            <w:r>
              <w:rPr>
                <w:rFonts w:ascii="Calibri" w:hAnsi="Calibri"/>
                <w:sz w:val="14"/>
              </w:rPr>
              <w:t>Sin ajustes.</w:t>
            </w:r>
          </w:p>
        </w:tc>
      </w:tr>
      <w:tr w:rsidR="002562A9" w14:paraId="23584BF5" w14:textId="77777777">
        <w:tc>
          <w:tcPr>
            <w:tcW w:w="1134" w:type="dxa"/>
          </w:tcPr>
          <w:p w14:paraId="2D35B8BD" w14:textId="77777777" w:rsidR="002562A9" w:rsidRDefault="00000000">
            <w:pPr>
              <w:spacing w:before="20" w:after="20"/>
            </w:pPr>
            <w:r>
              <w:rPr>
                <w:rFonts w:ascii="Calibri" w:hAnsi="Calibri"/>
                <w:sz w:val="14"/>
              </w:rPr>
              <w:t>Construir modelos de datos</w:t>
            </w:r>
          </w:p>
        </w:tc>
        <w:tc>
          <w:tcPr>
            <w:tcW w:w="1531" w:type="dxa"/>
          </w:tcPr>
          <w:p w14:paraId="00FD0733" w14:textId="77777777" w:rsidR="002562A9" w:rsidRDefault="00000000">
            <w:pPr>
              <w:spacing w:before="20" w:after="20"/>
            </w:pPr>
            <w:r>
              <w:rPr>
                <w:rFonts w:ascii="Calibri" w:hAnsi="Calibri"/>
                <w:b/>
                <w:sz w:val="14"/>
              </w:rPr>
              <w:t>A05 Extracción y perfilado de datos</w:t>
            </w:r>
          </w:p>
        </w:tc>
        <w:tc>
          <w:tcPr>
            <w:tcW w:w="1134" w:type="dxa"/>
          </w:tcPr>
          <w:p w14:paraId="0609EF85" w14:textId="77777777" w:rsidR="002562A9" w:rsidRPr="0015424E" w:rsidRDefault="00000000">
            <w:pPr>
              <w:spacing w:before="20" w:after="20"/>
              <w:rPr>
                <w:lang w:val="en-US"/>
              </w:rPr>
            </w:pPr>
            <w:r w:rsidRPr="0015424E">
              <w:rPr>
                <w:rFonts w:ascii="Calibri" w:hAnsi="Calibri"/>
                <w:sz w:val="14"/>
                <w:lang w:val="en-US"/>
              </w:rPr>
              <w:t>Base Venta Mainstream; Python (pandas); Jupyter</w:t>
            </w:r>
          </w:p>
        </w:tc>
        <w:tc>
          <w:tcPr>
            <w:tcW w:w="567" w:type="dxa"/>
          </w:tcPr>
          <w:p w14:paraId="46367970"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5-7</w:t>
            </w:r>
          </w:p>
        </w:tc>
        <w:tc>
          <w:tcPr>
            <w:tcW w:w="737" w:type="dxa"/>
          </w:tcPr>
          <w:p w14:paraId="32DDA4E6" w14:textId="77777777" w:rsidR="002562A9" w:rsidRDefault="00000000">
            <w:pPr>
              <w:spacing w:before="20" w:after="20"/>
            </w:pPr>
            <w:r>
              <w:rPr>
                <w:rFonts w:ascii="Calibri" w:hAnsi="Calibri"/>
                <w:sz w:val="14"/>
              </w:rPr>
              <w:t>Tania Aburto</w:t>
            </w:r>
          </w:p>
        </w:tc>
        <w:tc>
          <w:tcPr>
            <w:tcW w:w="1531" w:type="dxa"/>
          </w:tcPr>
          <w:p w14:paraId="7C0BD2A9" w14:textId="77777777" w:rsidR="002562A9" w:rsidRDefault="00000000">
            <w:pPr>
              <w:spacing w:before="20" w:after="20"/>
            </w:pPr>
            <w:r>
              <w:rPr>
                <w:rFonts w:ascii="Calibri" w:hAnsi="Calibri"/>
                <w:sz w:val="14"/>
              </w:rPr>
              <w:t>Hallazgo relevante: el 58,1% del catálogo no registra venta en 18 meses.</w:t>
            </w:r>
          </w:p>
        </w:tc>
        <w:tc>
          <w:tcPr>
            <w:tcW w:w="794" w:type="dxa"/>
            <w:shd w:val="clear" w:color="auto" w:fill="E2EFDA"/>
          </w:tcPr>
          <w:p w14:paraId="6C9D85B1" w14:textId="77777777" w:rsidR="002562A9" w:rsidRDefault="00000000">
            <w:pPr>
              <w:spacing w:before="20" w:after="20"/>
              <w:jc w:val="center"/>
            </w:pPr>
            <w:r>
              <w:rPr>
                <w:rFonts w:ascii="Calibri" w:hAnsi="Calibri"/>
                <w:sz w:val="14"/>
              </w:rPr>
              <w:t>Completado</w:t>
            </w:r>
          </w:p>
        </w:tc>
        <w:tc>
          <w:tcPr>
            <w:tcW w:w="1077" w:type="dxa"/>
          </w:tcPr>
          <w:p w14:paraId="721ED182" w14:textId="77777777" w:rsidR="002562A9" w:rsidRDefault="00000000">
            <w:pPr>
              <w:spacing w:before="20" w:after="20"/>
            </w:pPr>
            <w:r>
              <w:rPr>
                <w:rFonts w:ascii="Calibri" w:hAnsi="Calibri"/>
                <w:sz w:val="14"/>
              </w:rPr>
              <w:t>Se amplió el alcance del perfilado para incorporar el análisis de intermitencia.</w:t>
            </w:r>
          </w:p>
        </w:tc>
      </w:tr>
      <w:tr w:rsidR="002562A9" w14:paraId="762DB741" w14:textId="77777777">
        <w:tc>
          <w:tcPr>
            <w:tcW w:w="1134" w:type="dxa"/>
          </w:tcPr>
          <w:p w14:paraId="0D66C6DB" w14:textId="77777777" w:rsidR="002562A9" w:rsidRDefault="00000000">
            <w:pPr>
              <w:spacing w:before="20" w:after="20"/>
            </w:pPr>
            <w:r>
              <w:rPr>
                <w:rFonts w:ascii="Calibri" w:hAnsi="Calibri"/>
                <w:sz w:val="14"/>
              </w:rPr>
              <w:t>Construir modelos de datos</w:t>
            </w:r>
          </w:p>
        </w:tc>
        <w:tc>
          <w:tcPr>
            <w:tcW w:w="1531" w:type="dxa"/>
          </w:tcPr>
          <w:p w14:paraId="3AE772A9" w14:textId="77777777" w:rsidR="002562A9" w:rsidRDefault="00000000">
            <w:pPr>
              <w:spacing w:before="20" w:after="20"/>
            </w:pPr>
            <w:r>
              <w:rPr>
                <w:rFonts w:ascii="Calibri" w:hAnsi="Calibri"/>
                <w:b/>
                <w:sz w:val="14"/>
              </w:rPr>
              <w:t>A06 Construcción del pipeline de carga</w:t>
            </w:r>
          </w:p>
        </w:tc>
        <w:tc>
          <w:tcPr>
            <w:tcW w:w="1134" w:type="dxa"/>
          </w:tcPr>
          <w:p w14:paraId="5C269296" w14:textId="77777777" w:rsidR="002562A9" w:rsidRDefault="00000000">
            <w:pPr>
              <w:spacing w:before="20" w:after="20"/>
            </w:pPr>
            <w:r>
              <w:rPr>
                <w:rFonts w:ascii="Calibri" w:hAnsi="Calibri"/>
                <w:sz w:val="14"/>
              </w:rPr>
              <w:t>Descargas de SAP; reglas de validación; Python</w:t>
            </w:r>
          </w:p>
        </w:tc>
        <w:tc>
          <w:tcPr>
            <w:tcW w:w="567" w:type="dxa"/>
          </w:tcPr>
          <w:p w14:paraId="4ED2727D"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5-9</w:t>
            </w:r>
          </w:p>
        </w:tc>
        <w:tc>
          <w:tcPr>
            <w:tcW w:w="737" w:type="dxa"/>
          </w:tcPr>
          <w:p w14:paraId="7A7EF1C2" w14:textId="77777777" w:rsidR="002562A9" w:rsidRDefault="00000000">
            <w:pPr>
              <w:spacing w:before="20" w:after="20"/>
            </w:pPr>
            <w:r>
              <w:rPr>
                <w:rFonts w:ascii="Calibri" w:hAnsi="Calibri"/>
                <w:sz w:val="14"/>
              </w:rPr>
              <w:t>Tania Aburto</w:t>
            </w:r>
          </w:p>
        </w:tc>
        <w:tc>
          <w:tcPr>
            <w:tcW w:w="1531" w:type="dxa"/>
          </w:tcPr>
          <w:p w14:paraId="730DA333" w14:textId="77777777" w:rsidR="002562A9" w:rsidRDefault="00000000">
            <w:pPr>
              <w:spacing w:before="20" w:after="20"/>
            </w:pPr>
            <w:r>
              <w:rPr>
                <w:rFonts w:ascii="Calibri" w:hAnsi="Calibri"/>
                <w:sz w:val="14"/>
              </w:rPr>
              <w:t>Depende de la firma del NDA para trabajar sobre descargas productivas.</w:t>
            </w:r>
          </w:p>
        </w:tc>
        <w:tc>
          <w:tcPr>
            <w:tcW w:w="794" w:type="dxa"/>
            <w:shd w:val="clear" w:color="auto" w:fill="FFE699"/>
          </w:tcPr>
          <w:p w14:paraId="6D3AC1F4" w14:textId="77777777" w:rsidR="002562A9" w:rsidRDefault="00000000">
            <w:pPr>
              <w:spacing w:before="20" w:after="20"/>
              <w:jc w:val="center"/>
            </w:pPr>
            <w:r>
              <w:rPr>
                <w:rFonts w:ascii="Calibri" w:hAnsi="Calibri"/>
                <w:sz w:val="14"/>
              </w:rPr>
              <w:t>En curso 40%</w:t>
            </w:r>
          </w:p>
        </w:tc>
        <w:tc>
          <w:tcPr>
            <w:tcW w:w="1077" w:type="dxa"/>
          </w:tcPr>
          <w:p w14:paraId="022F932C" w14:textId="77777777" w:rsidR="002562A9" w:rsidRDefault="00000000">
            <w:pPr>
              <w:spacing w:before="20" w:after="20"/>
            </w:pPr>
            <w:r>
              <w:rPr>
                <w:rFonts w:ascii="Calibri" w:hAnsi="Calibri"/>
                <w:sz w:val="14"/>
              </w:rPr>
              <w:t>Se construyó primero el pipeline sobre el archivo consolidado; la conexión a las descargas de SAP queda para las semanas 8-9.</w:t>
            </w:r>
          </w:p>
        </w:tc>
      </w:tr>
      <w:tr w:rsidR="002562A9" w14:paraId="1A5E5371" w14:textId="77777777">
        <w:tc>
          <w:tcPr>
            <w:tcW w:w="1134" w:type="dxa"/>
          </w:tcPr>
          <w:p w14:paraId="52DC2244" w14:textId="77777777" w:rsidR="002562A9" w:rsidRDefault="00000000">
            <w:pPr>
              <w:spacing w:before="20" w:after="20"/>
            </w:pPr>
            <w:r>
              <w:rPr>
                <w:rFonts w:ascii="Calibri" w:hAnsi="Calibri"/>
                <w:sz w:val="14"/>
              </w:rPr>
              <w:t>Construir modelos de datos</w:t>
            </w:r>
          </w:p>
        </w:tc>
        <w:tc>
          <w:tcPr>
            <w:tcW w:w="1531" w:type="dxa"/>
          </w:tcPr>
          <w:p w14:paraId="621B599A" w14:textId="77777777" w:rsidR="002562A9" w:rsidRDefault="00000000">
            <w:pPr>
              <w:spacing w:before="20" w:after="20"/>
            </w:pPr>
            <w:r>
              <w:rPr>
                <w:rFonts w:ascii="Calibri" w:hAnsi="Calibri"/>
                <w:b/>
                <w:sz w:val="14"/>
              </w:rPr>
              <w:t>A07 Diseño e implementación del modelo de datos</w:t>
            </w:r>
          </w:p>
        </w:tc>
        <w:tc>
          <w:tcPr>
            <w:tcW w:w="1134" w:type="dxa"/>
          </w:tcPr>
          <w:p w14:paraId="4E494D0D" w14:textId="77777777" w:rsidR="002562A9" w:rsidRDefault="00000000">
            <w:pPr>
              <w:spacing w:before="20" w:after="20"/>
            </w:pPr>
            <w:r>
              <w:rPr>
                <w:rFonts w:ascii="Calibri" w:hAnsi="Calibri"/>
                <w:sz w:val="14"/>
              </w:rPr>
              <w:t>Modelo analítico material x mes; Python</w:t>
            </w:r>
          </w:p>
        </w:tc>
        <w:tc>
          <w:tcPr>
            <w:tcW w:w="567" w:type="dxa"/>
          </w:tcPr>
          <w:p w14:paraId="6D1DB8F9"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6-9</w:t>
            </w:r>
          </w:p>
        </w:tc>
        <w:tc>
          <w:tcPr>
            <w:tcW w:w="737" w:type="dxa"/>
          </w:tcPr>
          <w:p w14:paraId="284E0CB6" w14:textId="77777777" w:rsidR="002562A9" w:rsidRDefault="00000000">
            <w:pPr>
              <w:spacing w:before="20" w:after="20"/>
            </w:pPr>
            <w:r>
              <w:rPr>
                <w:rFonts w:ascii="Calibri" w:hAnsi="Calibri"/>
                <w:sz w:val="14"/>
              </w:rPr>
              <w:t>Tania Aburto</w:t>
            </w:r>
          </w:p>
        </w:tc>
        <w:tc>
          <w:tcPr>
            <w:tcW w:w="1531" w:type="dxa"/>
          </w:tcPr>
          <w:p w14:paraId="554A7D74" w14:textId="77777777" w:rsidR="002562A9" w:rsidRDefault="00000000">
            <w:pPr>
              <w:spacing w:before="20" w:after="20"/>
            </w:pPr>
            <w:r>
              <w:rPr>
                <w:rFonts w:ascii="Calibri" w:hAnsi="Calibri"/>
                <w:sz w:val="14"/>
              </w:rPr>
              <w:t>Facilitador: la base tiene identificador único y sin inconsistencias de marca ni familia.</w:t>
            </w:r>
          </w:p>
        </w:tc>
        <w:tc>
          <w:tcPr>
            <w:tcW w:w="794" w:type="dxa"/>
            <w:shd w:val="clear" w:color="auto" w:fill="E2EFDA"/>
          </w:tcPr>
          <w:p w14:paraId="25BBB517" w14:textId="77777777" w:rsidR="002562A9" w:rsidRDefault="00000000">
            <w:pPr>
              <w:spacing w:before="20" w:after="20"/>
              <w:jc w:val="center"/>
            </w:pPr>
            <w:r>
              <w:rPr>
                <w:rFonts w:ascii="Calibri" w:hAnsi="Calibri"/>
                <w:sz w:val="14"/>
              </w:rPr>
              <w:t>Completado</w:t>
            </w:r>
          </w:p>
        </w:tc>
        <w:tc>
          <w:tcPr>
            <w:tcW w:w="1077" w:type="dxa"/>
          </w:tcPr>
          <w:p w14:paraId="2D1F070D" w14:textId="77777777" w:rsidR="002562A9" w:rsidRDefault="00000000">
            <w:pPr>
              <w:spacing w:before="20" w:after="20"/>
            </w:pPr>
            <w:r>
              <w:rPr>
                <w:rFonts w:ascii="Calibri" w:hAnsi="Calibri"/>
                <w:sz w:val="14"/>
              </w:rPr>
              <w:t>Sin ajustes.</w:t>
            </w:r>
          </w:p>
        </w:tc>
      </w:tr>
      <w:tr w:rsidR="002562A9" w14:paraId="5D23A7D7" w14:textId="77777777">
        <w:tc>
          <w:tcPr>
            <w:tcW w:w="1134" w:type="dxa"/>
          </w:tcPr>
          <w:p w14:paraId="2FB3E819" w14:textId="77777777" w:rsidR="002562A9" w:rsidRDefault="00000000">
            <w:pPr>
              <w:spacing w:before="20" w:after="20"/>
            </w:pPr>
            <w:r>
              <w:rPr>
                <w:rFonts w:ascii="Calibri" w:hAnsi="Calibri"/>
                <w:sz w:val="14"/>
              </w:rPr>
              <w:t>Construir modelos de datos</w:t>
            </w:r>
          </w:p>
        </w:tc>
        <w:tc>
          <w:tcPr>
            <w:tcW w:w="1531" w:type="dxa"/>
          </w:tcPr>
          <w:p w14:paraId="23DBDCF4" w14:textId="77777777" w:rsidR="002562A9" w:rsidRDefault="00000000">
            <w:pPr>
              <w:spacing w:before="20" w:after="20"/>
            </w:pPr>
            <w:r>
              <w:rPr>
                <w:rFonts w:ascii="Calibri" w:hAnsi="Calibri"/>
                <w:b/>
                <w:sz w:val="14"/>
              </w:rPr>
              <w:t>A08 Definición y construcción de variables</w:t>
            </w:r>
          </w:p>
        </w:tc>
        <w:tc>
          <w:tcPr>
            <w:tcW w:w="1134" w:type="dxa"/>
          </w:tcPr>
          <w:p w14:paraId="44B83643" w14:textId="77777777" w:rsidR="002562A9" w:rsidRDefault="00000000">
            <w:pPr>
              <w:spacing w:before="20" w:after="20"/>
            </w:pPr>
            <w:r>
              <w:rPr>
                <w:rFonts w:ascii="Calibri" w:hAnsi="Calibri"/>
                <w:sz w:val="14"/>
              </w:rPr>
              <w:t>Historial de venta; Python (pandas)</w:t>
            </w:r>
          </w:p>
        </w:tc>
        <w:tc>
          <w:tcPr>
            <w:tcW w:w="567" w:type="dxa"/>
          </w:tcPr>
          <w:p w14:paraId="6A0675F7"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8-10</w:t>
            </w:r>
          </w:p>
        </w:tc>
        <w:tc>
          <w:tcPr>
            <w:tcW w:w="737" w:type="dxa"/>
          </w:tcPr>
          <w:p w14:paraId="14E86577" w14:textId="77777777" w:rsidR="002562A9" w:rsidRDefault="00000000">
            <w:pPr>
              <w:spacing w:before="20" w:after="20"/>
            </w:pPr>
            <w:r>
              <w:rPr>
                <w:rFonts w:ascii="Calibri" w:hAnsi="Calibri"/>
                <w:sz w:val="14"/>
              </w:rPr>
              <w:t>Equipo</w:t>
            </w:r>
          </w:p>
        </w:tc>
        <w:tc>
          <w:tcPr>
            <w:tcW w:w="1531" w:type="dxa"/>
          </w:tcPr>
          <w:p w14:paraId="32894CD0" w14:textId="77777777" w:rsidR="002562A9" w:rsidRDefault="00000000">
            <w:pPr>
              <w:spacing w:before="20" w:after="20"/>
            </w:pPr>
            <w:r>
              <w:rPr>
                <w:rFonts w:ascii="Calibri" w:hAnsi="Calibri"/>
                <w:sz w:val="14"/>
              </w:rPr>
              <w:t>Se adelantó respecto del plan. Quedan pendientes las variables de parque vehicular.</w:t>
            </w:r>
          </w:p>
        </w:tc>
        <w:tc>
          <w:tcPr>
            <w:tcW w:w="794" w:type="dxa"/>
            <w:shd w:val="clear" w:color="auto" w:fill="E2EFDA"/>
          </w:tcPr>
          <w:p w14:paraId="5854A572" w14:textId="77777777" w:rsidR="002562A9" w:rsidRDefault="00000000">
            <w:pPr>
              <w:spacing w:before="20" w:after="20"/>
              <w:jc w:val="center"/>
            </w:pPr>
            <w:r>
              <w:rPr>
                <w:rFonts w:ascii="Calibri" w:hAnsi="Calibri"/>
                <w:sz w:val="14"/>
              </w:rPr>
              <w:t>Completado</w:t>
            </w:r>
          </w:p>
        </w:tc>
        <w:tc>
          <w:tcPr>
            <w:tcW w:w="1077" w:type="dxa"/>
          </w:tcPr>
          <w:p w14:paraId="425BF71B" w14:textId="77777777" w:rsidR="002562A9" w:rsidRDefault="00000000">
            <w:pPr>
              <w:spacing w:before="20" w:after="20"/>
            </w:pPr>
            <w:r>
              <w:rPr>
                <w:rFonts w:ascii="Calibri" w:hAnsi="Calibri"/>
                <w:sz w:val="14"/>
              </w:rPr>
              <w:t>Se ejecutó antes de lo planificado, aprovechando que el perfilado terminó a tiempo.</w:t>
            </w:r>
          </w:p>
        </w:tc>
      </w:tr>
      <w:tr w:rsidR="002562A9" w14:paraId="25E22B05" w14:textId="77777777">
        <w:tc>
          <w:tcPr>
            <w:tcW w:w="1134" w:type="dxa"/>
          </w:tcPr>
          <w:p w14:paraId="3BEAC590" w14:textId="77777777" w:rsidR="002562A9" w:rsidRDefault="00000000">
            <w:pPr>
              <w:spacing w:before="20" w:after="20"/>
            </w:pPr>
            <w:r>
              <w:rPr>
                <w:rFonts w:ascii="Calibri" w:hAnsi="Calibri"/>
                <w:sz w:val="14"/>
              </w:rPr>
              <w:t>Desarrollar una solución de software</w:t>
            </w:r>
          </w:p>
        </w:tc>
        <w:tc>
          <w:tcPr>
            <w:tcW w:w="1531" w:type="dxa"/>
          </w:tcPr>
          <w:p w14:paraId="38A9F2B7" w14:textId="77777777" w:rsidR="002562A9" w:rsidRDefault="00000000">
            <w:pPr>
              <w:spacing w:before="20" w:after="20"/>
            </w:pPr>
            <w:r>
              <w:rPr>
                <w:rFonts w:ascii="Calibri" w:hAnsi="Calibri"/>
                <w:b/>
                <w:sz w:val="14"/>
              </w:rPr>
              <w:t>A09 Entrenamiento y comparación de modelos</w:t>
            </w:r>
          </w:p>
        </w:tc>
        <w:tc>
          <w:tcPr>
            <w:tcW w:w="1134" w:type="dxa"/>
          </w:tcPr>
          <w:p w14:paraId="6AD1224E" w14:textId="77777777" w:rsidR="002562A9" w:rsidRPr="0015424E" w:rsidRDefault="00000000">
            <w:pPr>
              <w:spacing w:before="20" w:after="20"/>
              <w:rPr>
                <w:lang w:val="en-US"/>
              </w:rPr>
            </w:pPr>
            <w:proofErr w:type="spellStart"/>
            <w:r w:rsidRPr="0015424E">
              <w:rPr>
                <w:rFonts w:ascii="Calibri" w:hAnsi="Calibri"/>
                <w:sz w:val="14"/>
                <w:lang w:val="en-US"/>
              </w:rPr>
              <w:t>LightGBM</w:t>
            </w:r>
            <w:proofErr w:type="spellEnd"/>
            <w:r w:rsidRPr="0015424E">
              <w:rPr>
                <w:rFonts w:ascii="Calibri" w:hAnsi="Calibri"/>
                <w:sz w:val="14"/>
                <w:lang w:val="en-US"/>
              </w:rPr>
              <w:t xml:space="preserve">; scikit-learn; </w:t>
            </w:r>
            <w:proofErr w:type="spellStart"/>
            <w:r w:rsidRPr="0015424E">
              <w:rPr>
                <w:rFonts w:ascii="Calibri" w:hAnsi="Calibri"/>
                <w:sz w:val="14"/>
                <w:lang w:val="en-US"/>
              </w:rPr>
              <w:t>equipo</w:t>
            </w:r>
            <w:proofErr w:type="spellEnd"/>
            <w:r w:rsidRPr="0015424E">
              <w:rPr>
                <w:rFonts w:ascii="Calibri" w:hAnsi="Calibri"/>
                <w:sz w:val="14"/>
                <w:lang w:val="en-US"/>
              </w:rPr>
              <w:t xml:space="preserve"> </w:t>
            </w:r>
            <w:proofErr w:type="spellStart"/>
            <w:r w:rsidRPr="0015424E">
              <w:rPr>
                <w:rFonts w:ascii="Calibri" w:hAnsi="Calibri"/>
                <w:sz w:val="14"/>
                <w:lang w:val="en-US"/>
              </w:rPr>
              <w:t>propio</w:t>
            </w:r>
            <w:proofErr w:type="spellEnd"/>
          </w:p>
        </w:tc>
        <w:tc>
          <w:tcPr>
            <w:tcW w:w="567" w:type="dxa"/>
          </w:tcPr>
          <w:p w14:paraId="741E03A4"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10-13</w:t>
            </w:r>
          </w:p>
        </w:tc>
        <w:tc>
          <w:tcPr>
            <w:tcW w:w="737" w:type="dxa"/>
          </w:tcPr>
          <w:p w14:paraId="3E7EADC7" w14:textId="77777777" w:rsidR="002562A9" w:rsidRDefault="00000000">
            <w:pPr>
              <w:spacing w:before="20" w:after="20"/>
            </w:pPr>
            <w:r>
              <w:rPr>
                <w:rFonts w:ascii="Calibri" w:hAnsi="Calibri"/>
                <w:sz w:val="14"/>
              </w:rPr>
              <w:t>Jorge Cavieres</w:t>
            </w:r>
          </w:p>
        </w:tc>
        <w:tc>
          <w:tcPr>
            <w:tcW w:w="1531" w:type="dxa"/>
          </w:tcPr>
          <w:p w14:paraId="1CDD873C" w14:textId="77777777" w:rsidR="002562A9" w:rsidRDefault="00000000">
            <w:pPr>
              <w:spacing w:before="20" w:after="20"/>
            </w:pPr>
            <w:r>
              <w:rPr>
                <w:rFonts w:ascii="Calibri" w:hAnsi="Calibri"/>
                <w:sz w:val="14"/>
              </w:rPr>
              <w:t>Se adelantó tres semanas. Se compararon 6 configuraciones contra 3 modelos de referencia.</w:t>
            </w:r>
          </w:p>
        </w:tc>
        <w:tc>
          <w:tcPr>
            <w:tcW w:w="794" w:type="dxa"/>
            <w:shd w:val="clear" w:color="auto" w:fill="E2EFDA"/>
          </w:tcPr>
          <w:p w14:paraId="7999B766" w14:textId="77777777" w:rsidR="002562A9" w:rsidRDefault="00000000">
            <w:pPr>
              <w:spacing w:before="20" w:after="20"/>
              <w:jc w:val="center"/>
            </w:pPr>
            <w:r>
              <w:rPr>
                <w:rFonts w:ascii="Calibri" w:hAnsi="Calibri"/>
                <w:sz w:val="14"/>
              </w:rPr>
              <w:t>Completado</w:t>
            </w:r>
          </w:p>
        </w:tc>
        <w:tc>
          <w:tcPr>
            <w:tcW w:w="1077" w:type="dxa"/>
          </w:tcPr>
          <w:p w14:paraId="191DC383" w14:textId="77777777" w:rsidR="002562A9" w:rsidRDefault="00000000">
            <w:pPr>
              <w:spacing w:before="20" w:after="20"/>
            </w:pPr>
            <w:r>
              <w:rPr>
                <w:rFonts w:ascii="Calibri" w:hAnsi="Calibri"/>
                <w:sz w:val="14"/>
              </w:rPr>
              <w:t>Adelantada respecto del plan original (semanas 10 a 13).</w:t>
            </w:r>
          </w:p>
        </w:tc>
      </w:tr>
      <w:tr w:rsidR="002562A9" w14:paraId="374282A0" w14:textId="77777777">
        <w:tc>
          <w:tcPr>
            <w:tcW w:w="1134" w:type="dxa"/>
          </w:tcPr>
          <w:p w14:paraId="70991BA8" w14:textId="77777777" w:rsidR="002562A9" w:rsidRDefault="00000000">
            <w:pPr>
              <w:spacing w:before="20" w:after="20"/>
            </w:pPr>
            <w:r>
              <w:rPr>
                <w:rFonts w:ascii="Calibri" w:hAnsi="Calibri"/>
                <w:sz w:val="14"/>
              </w:rPr>
              <w:lastRenderedPageBreak/>
              <w:t>Realizar pruebas de certificación</w:t>
            </w:r>
          </w:p>
        </w:tc>
        <w:tc>
          <w:tcPr>
            <w:tcW w:w="1531" w:type="dxa"/>
          </w:tcPr>
          <w:p w14:paraId="3CC6E8C1" w14:textId="77777777" w:rsidR="002562A9" w:rsidRDefault="00000000">
            <w:pPr>
              <w:spacing w:before="20" w:after="20"/>
            </w:pPr>
            <w:r>
              <w:rPr>
                <w:rFonts w:ascii="Calibri" w:hAnsi="Calibri"/>
                <w:b/>
                <w:sz w:val="14"/>
              </w:rPr>
              <w:t>A10 Validación de modelos (</w:t>
            </w:r>
            <w:proofErr w:type="spellStart"/>
            <w:r>
              <w:rPr>
                <w:rFonts w:ascii="Calibri" w:hAnsi="Calibri"/>
                <w:b/>
                <w:sz w:val="14"/>
              </w:rPr>
              <w:t>backtesting</w:t>
            </w:r>
            <w:proofErr w:type="spellEnd"/>
            <w:r>
              <w:rPr>
                <w:rFonts w:ascii="Calibri" w:hAnsi="Calibri"/>
                <w:b/>
                <w:sz w:val="14"/>
              </w:rPr>
              <w:t>)</w:t>
            </w:r>
          </w:p>
        </w:tc>
        <w:tc>
          <w:tcPr>
            <w:tcW w:w="1134" w:type="dxa"/>
          </w:tcPr>
          <w:p w14:paraId="35DBFD2B" w14:textId="77777777" w:rsidR="002562A9" w:rsidRDefault="00000000">
            <w:pPr>
              <w:spacing w:before="20" w:after="20"/>
            </w:pPr>
            <w:r>
              <w:rPr>
                <w:rFonts w:ascii="Calibri" w:hAnsi="Calibri"/>
                <w:sz w:val="14"/>
              </w:rPr>
              <w:t>Período de prueba reservado; métricas WMAPE, MAE, RMSE y sesgo</w:t>
            </w:r>
          </w:p>
        </w:tc>
        <w:tc>
          <w:tcPr>
            <w:tcW w:w="567" w:type="dxa"/>
          </w:tcPr>
          <w:p w14:paraId="538C3848"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12-14</w:t>
            </w:r>
          </w:p>
        </w:tc>
        <w:tc>
          <w:tcPr>
            <w:tcW w:w="737" w:type="dxa"/>
          </w:tcPr>
          <w:p w14:paraId="4557FDF2" w14:textId="77777777" w:rsidR="002562A9" w:rsidRDefault="00000000">
            <w:pPr>
              <w:spacing w:before="20" w:after="20"/>
            </w:pPr>
            <w:r>
              <w:rPr>
                <w:rFonts w:ascii="Calibri" w:hAnsi="Calibri"/>
                <w:sz w:val="14"/>
              </w:rPr>
              <w:t>Jorge Cavieres</w:t>
            </w:r>
          </w:p>
        </w:tc>
        <w:tc>
          <w:tcPr>
            <w:tcW w:w="1531" w:type="dxa"/>
          </w:tcPr>
          <w:p w14:paraId="5BB5F3F2" w14:textId="77777777" w:rsidR="002562A9" w:rsidRDefault="00000000">
            <w:pPr>
              <w:spacing w:before="20" w:after="20"/>
            </w:pPr>
            <w:r>
              <w:rPr>
                <w:rFonts w:ascii="Calibri" w:hAnsi="Calibri"/>
                <w:sz w:val="14"/>
              </w:rPr>
              <w:t>Se verificó por código que el período de prueba no entra al entrenamiento.</w:t>
            </w:r>
          </w:p>
        </w:tc>
        <w:tc>
          <w:tcPr>
            <w:tcW w:w="794" w:type="dxa"/>
            <w:shd w:val="clear" w:color="auto" w:fill="E2EFDA"/>
          </w:tcPr>
          <w:p w14:paraId="6E5C6C3E" w14:textId="77777777" w:rsidR="002562A9" w:rsidRDefault="00000000">
            <w:pPr>
              <w:spacing w:before="20" w:after="20"/>
              <w:jc w:val="center"/>
            </w:pPr>
            <w:r>
              <w:rPr>
                <w:rFonts w:ascii="Calibri" w:hAnsi="Calibri"/>
                <w:sz w:val="14"/>
              </w:rPr>
              <w:t>Completado</w:t>
            </w:r>
          </w:p>
        </w:tc>
        <w:tc>
          <w:tcPr>
            <w:tcW w:w="1077" w:type="dxa"/>
          </w:tcPr>
          <w:p w14:paraId="6AB184DA" w14:textId="77777777" w:rsidR="002562A9" w:rsidRDefault="00000000">
            <w:pPr>
              <w:spacing w:before="20" w:after="20"/>
            </w:pPr>
            <w:r>
              <w:rPr>
                <w:rFonts w:ascii="Calibri" w:hAnsi="Calibri"/>
                <w:sz w:val="14"/>
              </w:rPr>
              <w:t>Adelantada respecto del plan original (semanas 12 a 14).</w:t>
            </w:r>
          </w:p>
        </w:tc>
      </w:tr>
      <w:tr w:rsidR="002562A9" w14:paraId="0A7A02ED" w14:textId="77777777">
        <w:tc>
          <w:tcPr>
            <w:tcW w:w="1134" w:type="dxa"/>
          </w:tcPr>
          <w:p w14:paraId="0D9A0F64" w14:textId="77777777" w:rsidR="002562A9" w:rsidRDefault="00000000">
            <w:pPr>
              <w:spacing w:before="20" w:after="20"/>
            </w:pPr>
            <w:r>
              <w:rPr>
                <w:rFonts w:ascii="Calibri" w:hAnsi="Calibri"/>
                <w:sz w:val="14"/>
              </w:rPr>
              <w:t>Desarrollar una solución de software</w:t>
            </w:r>
          </w:p>
        </w:tc>
        <w:tc>
          <w:tcPr>
            <w:tcW w:w="1531" w:type="dxa"/>
          </w:tcPr>
          <w:p w14:paraId="6A4D2BF1" w14:textId="77777777" w:rsidR="002562A9" w:rsidRDefault="00000000">
            <w:pPr>
              <w:spacing w:before="20" w:after="20"/>
            </w:pPr>
            <w:r>
              <w:rPr>
                <w:rFonts w:ascii="Calibri" w:hAnsi="Calibri"/>
                <w:b/>
                <w:sz w:val="14"/>
              </w:rPr>
              <w:t xml:space="preserve">A11 Desarrollo de la aplicación </w:t>
            </w:r>
            <w:proofErr w:type="spellStart"/>
            <w:r>
              <w:rPr>
                <w:rFonts w:ascii="Calibri" w:hAnsi="Calibri"/>
                <w:b/>
                <w:sz w:val="14"/>
              </w:rPr>
              <w:t>Streamlit</w:t>
            </w:r>
            <w:proofErr w:type="spellEnd"/>
          </w:p>
        </w:tc>
        <w:tc>
          <w:tcPr>
            <w:tcW w:w="1134" w:type="dxa"/>
          </w:tcPr>
          <w:p w14:paraId="2D9BBABB" w14:textId="77777777" w:rsidR="002562A9" w:rsidRDefault="00000000">
            <w:pPr>
              <w:spacing w:before="20" w:after="20"/>
            </w:pPr>
            <w:proofErr w:type="spellStart"/>
            <w:r>
              <w:rPr>
                <w:rFonts w:ascii="Calibri" w:hAnsi="Calibri"/>
                <w:sz w:val="14"/>
              </w:rPr>
              <w:t>Streamlit</w:t>
            </w:r>
            <w:proofErr w:type="spellEnd"/>
            <w:r>
              <w:rPr>
                <w:rFonts w:ascii="Calibri" w:hAnsi="Calibri"/>
                <w:sz w:val="14"/>
              </w:rPr>
              <w:t xml:space="preserve">; </w:t>
            </w:r>
            <w:proofErr w:type="spellStart"/>
            <w:r>
              <w:rPr>
                <w:rFonts w:ascii="Calibri" w:hAnsi="Calibri"/>
                <w:sz w:val="14"/>
              </w:rPr>
              <w:t>Authlib</w:t>
            </w:r>
            <w:proofErr w:type="spellEnd"/>
            <w:r>
              <w:rPr>
                <w:rFonts w:ascii="Calibri" w:hAnsi="Calibri"/>
                <w:sz w:val="14"/>
              </w:rPr>
              <w:t>; modelo entrenado</w:t>
            </w:r>
          </w:p>
        </w:tc>
        <w:tc>
          <w:tcPr>
            <w:tcW w:w="567" w:type="dxa"/>
          </w:tcPr>
          <w:p w14:paraId="4A576D47"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11-15</w:t>
            </w:r>
          </w:p>
        </w:tc>
        <w:tc>
          <w:tcPr>
            <w:tcW w:w="737" w:type="dxa"/>
          </w:tcPr>
          <w:p w14:paraId="1708125D" w14:textId="77777777" w:rsidR="002562A9" w:rsidRDefault="00000000">
            <w:pPr>
              <w:spacing w:before="20" w:after="20"/>
            </w:pPr>
            <w:r>
              <w:rPr>
                <w:rFonts w:ascii="Calibri" w:hAnsi="Calibri"/>
                <w:sz w:val="14"/>
              </w:rPr>
              <w:t>Tania Aburto</w:t>
            </w:r>
          </w:p>
        </w:tc>
        <w:tc>
          <w:tcPr>
            <w:tcW w:w="1531" w:type="dxa"/>
          </w:tcPr>
          <w:p w14:paraId="2BB53DE6" w14:textId="77777777" w:rsidR="002562A9" w:rsidRDefault="00000000">
            <w:pPr>
              <w:spacing w:before="20" w:after="20"/>
            </w:pPr>
            <w:r>
              <w:rPr>
                <w:rFonts w:ascii="Calibri" w:hAnsi="Calibri"/>
                <w:sz w:val="14"/>
              </w:rPr>
              <w:t>Funciona el acceso, la carga del archivo y el pronóstico. Falta registrar las credenciales de Google.</w:t>
            </w:r>
          </w:p>
        </w:tc>
        <w:tc>
          <w:tcPr>
            <w:tcW w:w="794" w:type="dxa"/>
            <w:shd w:val="clear" w:color="auto" w:fill="FFE699"/>
          </w:tcPr>
          <w:p w14:paraId="6314584D" w14:textId="77777777" w:rsidR="002562A9" w:rsidRDefault="00000000">
            <w:pPr>
              <w:spacing w:before="20" w:after="20"/>
              <w:jc w:val="center"/>
            </w:pPr>
            <w:r>
              <w:rPr>
                <w:rFonts w:ascii="Calibri" w:hAnsi="Calibri"/>
                <w:sz w:val="14"/>
              </w:rPr>
              <w:t>En curso 55%</w:t>
            </w:r>
          </w:p>
        </w:tc>
        <w:tc>
          <w:tcPr>
            <w:tcW w:w="1077" w:type="dxa"/>
          </w:tcPr>
          <w:p w14:paraId="1E8C6135" w14:textId="77777777" w:rsidR="002562A9" w:rsidRDefault="00000000">
            <w:pPr>
              <w:spacing w:before="20" w:after="20"/>
            </w:pPr>
            <w:r>
              <w:rPr>
                <w:rFonts w:ascii="Calibri" w:hAnsi="Calibri"/>
                <w:sz w:val="14"/>
              </w:rPr>
              <w:t>Adelantada. Se priorizó un prototipo funcional para validar el flujo con la contraparte.</w:t>
            </w:r>
          </w:p>
        </w:tc>
      </w:tr>
      <w:tr w:rsidR="002562A9" w14:paraId="21B2AE80" w14:textId="77777777">
        <w:tc>
          <w:tcPr>
            <w:tcW w:w="1134" w:type="dxa"/>
          </w:tcPr>
          <w:p w14:paraId="05CEFB51" w14:textId="77777777" w:rsidR="002562A9" w:rsidRDefault="00000000">
            <w:pPr>
              <w:spacing w:before="20" w:after="20"/>
            </w:pPr>
            <w:r>
              <w:rPr>
                <w:rFonts w:ascii="Calibri" w:hAnsi="Calibri"/>
                <w:sz w:val="14"/>
              </w:rPr>
              <w:t>Realizar pruebas de certificación</w:t>
            </w:r>
          </w:p>
        </w:tc>
        <w:tc>
          <w:tcPr>
            <w:tcW w:w="1531" w:type="dxa"/>
          </w:tcPr>
          <w:p w14:paraId="708C1542" w14:textId="77777777" w:rsidR="002562A9" w:rsidRDefault="00000000">
            <w:pPr>
              <w:spacing w:before="20" w:after="20"/>
            </w:pPr>
            <w:r>
              <w:rPr>
                <w:rFonts w:ascii="Calibri" w:hAnsi="Calibri"/>
                <w:b/>
                <w:sz w:val="14"/>
              </w:rPr>
              <w:t>A12 Ejecución de pruebas funcionales y E2E</w:t>
            </w:r>
          </w:p>
        </w:tc>
        <w:tc>
          <w:tcPr>
            <w:tcW w:w="1134" w:type="dxa"/>
          </w:tcPr>
          <w:p w14:paraId="49188614" w14:textId="77777777" w:rsidR="002562A9" w:rsidRDefault="00000000">
            <w:pPr>
              <w:spacing w:before="20" w:after="20"/>
            </w:pPr>
            <w:r>
              <w:rPr>
                <w:rFonts w:ascii="Calibri" w:hAnsi="Calibri"/>
                <w:sz w:val="14"/>
              </w:rPr>
              <w:t>Plan de pruebas de certificación; set de datos enmascarado</w:t>
            </w:r>
          </w:p>
        </w:tc>
        <w:tc>
          <w:tcPr>
            <w:tcW w:w="567" w:type="dxa"/>
          </w:tcPr>
          <w:p w14:paraId="4CDC85E8"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11-15</w:t>
            </w:r>
          </w:p>
        </w:tc>
        <w:tc>
          <w:tcPr>
            <w:tcW w:w="737" w:type="dxa"/>
          </w:tcPr>
          <w:p w14:paraId="4309EA8D" w14:textId="77777777" w:rsidR="002562A9" w:rsidRDefault="00000000">
            <w:pPr>
              <w:spacing w:before="20" w:after="20"/>
            </w:pPr>
            <w:r>
              <w:rPr>
                <w:rFonts w:ascii="Calibri" w:hAnsi="Calibri"/>
                <w:sz w:val="14"/>
              </w:rPr>
              <w:t>Equipo</w:t>
            </w:r>
          </w:p>
        </w:tc>
        <w:tc>
          <w:tcPr>
            <w:tcW w:w="1531" w:type="dxa"/>
          </w:tcPr>
          <w:p w14:paraId="6E77F1D2" w14:textId="77777777" w:rsidR="002562A9" w:rsidRDefault="00000000">
            <w:pPr>
              <w:spacing w:before="20" w:after="20"/>
            </w:pPr>
            <w:r>
              <w:rPr>
                <w:rFonts w:ascii="Calibri" w:hAnsi="Calibri"/>
                <w:sz w:val="14"/>
              </w:rPr>
              <w:t xml:space="preserve">Los 52 casos están </w:t>
            </w:r>
            <w:proofErr w:type="gramStart"/>
            <w:r>
              <w:rPr>
                <w:rFonts w:ascii="Calibri" w:hAnsi="Calibri"/>
                <w:sz w:val="14"/>
              </w:rPr>
              <w:t>diseñados</w:t>
            </w:r>
            <w:proofErr w:type="gramEnd"/>
            <w:r>
              <w:rPr>
                <w:rFonts w:ascii="Calibri" w:hAnsi="Calibri"/>
                <w:sz w:val="14"/>
              </w:rPr>
              <w:t xml:space="preserve"> pero ninguno ejecutado. Depende de que la aplicación esté completa.</w:t>
            </w:r>
          </w:p>
        </w:tc>
        <w:tc>
          <w:tcPr>
            <w:tcW w:w="794" w:type="dxa"/>
          </w:tcPr>
          <w:p w14:paraId="0A84F3E3" w14:textId="77777777" w:rsidR="002562A9" w:rsidRDefault="00000000">
            <w:pPr>
              <w:spacing w:before="20" w:after="20"/>
              <w:jc w:val="center"/>
            </w:pPr>
            <w:r>
              <w:rPr>
                <w:rFonts w:ascii="Calibri" w:hAnsi="Calibri"/>
                <w:sz w:val="14"/>
              </w:rPr>
              <w:t>No iniciado</w:t>
            </w:r>
          </w:p>
        </w:tc>
        <w:tc>
          <w:tcPr>
            <w:tcW w:w="1077" w:type="dxa"/>
          </w:tcPr>
          <w:p w14:paraId="298D02D7" w14:textId="77777777" w:rsidR="002562A9" w:rsidRDefault="00000000">
            <w:pPr>
              <w:spacing w:before="20" w:after="20"/>
            </w:pPr>
            <w:r>
              <w:rPr>
                <w:rFonts w:ascii="Calibri" w:hAnsi="Calibri"/>
                <w:sz w:val="14"/>
              </w:rPr>
              <w:t>Se mantiene la fecha planificada.</w:t>
            </w:r>
          </w:p>
        </w:tc>
      </w:tr>
      <w:tr w:rsidR="002562A9" w14:paraId="59FCB301" w14:textId="77777777">
        <w:tc>
          <w:tcPr>
            <w:tcW w:w="1134" w:type="dxa"/>
          </w:tcPr>
          <w:p w14:paraId="5EDD2769" w14:textId="77777777" w:rsidR="002562A9" w:rsidRDefault="00000000">
            <w:pPr>
              <w:spacing w:before="20" w:after="20"/>
            </w:pPr>
            <w:r>
              <w:rPr>
                <w:rFonts w:ascii="Calibri" w:hAnsi="Calibri"/>
                <w:sz w:val="14"/>
              </w:rPr>
              <w:t>Gestión de proyectos informáticos</w:t>
            </w:r>
          </w:p>
        </w:tc>
        <w:tc>
          <w:tcPr>
            <w:tcW w:w="1531" w:type="dxa"/>
          </w:tcPr>
          <w:p w14:paraId="653DC8D9" w14:textId="77777777" w:rsidR="002562A9" w:rsidRDefault="00000000">
            <w:pPr>
              <w:spacing w:before="20" w:after="20"/>
            </w:pPr>
            <w:r>
              <w:rPr>
                <w:rFonts w:ascii="Calibri" w:hAnsi="Calibri"/>
                <w:b/>
                <w:sz w:val="14"/>
              </w:rPr>
              <w:t>A13 Informe de avance</w:t>
            </w:r>
          </w:p>
        </w:tc>
        <w:tc>
          <w:tcPr>
            <w:tcW w:w="1134" w:type="dxa"/>
          </w:tcPr>
          <w:p w14:paraId="0E4F27A5" w14:textId="77777777" w:rsidR="002562A9" w:rsidRDefault="00000000">
            <w:pPr>
              <w:spacing w:before="20" w:after="20"/>
            </w:pPr>
            <w:r>
              <w:rPr>
                <w:rFonts w:ascii="Calibri" w:hAnsi="Calibri"/>
                <w:sz w:val="14"/>
              </w:rPr>
              <w:t>Plantillas de la asignatura; evidencias del proyecto</w:t>
            </w:r>
          </w:p>
        </w:tc>
        <w:tc>
          <w:tcPr>
            <w:tcW w:w="567" w:type="dxa"/>
          </w:tcPr>
          <w:p w14:paraId="0DB08D42"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9-10</w:t>
            </w:r>
          </w:p>
        </w:tc>
        <w:tc>
          <w:tcPr>
            <w:tcW w:w="737" w:type="dxa"/>
          </w:tcPr>
          <w:p w14:paraId="4927C5D0" w14:textId="77777777" w:rsidR="002562A9" w:rsidRDefault="00000000">
            <w:pPr>
              <w:spacing w:before="20" w:after="20"/>
            </w:pPr>
            <w:r>
              <w:rPr>
                <w:rFonts w:ascii="Calibri" w:hAnsi="Calibri"/>
                <w:sz w:val="14"/>
              </w:rPr>
              <w:t>Equipo</w:t>
            </w:r>
          </w:p>
        </w:tc>
        <w:tc>
          <w:tcPr>
            <w:tcW w:w="1531" w:type="dxa"/>
          </w:tcPr>
          <w:p w14:paraId="15DC962E" w14:textId="77777777" w:rsidR="002562A9" w:rsidRDefault="00000000">
            <w:pPr>
              <w:spacing w:before="20" w:after="20"/>
            </w:pPr>
            <w:r>
              <w:rPr>
                <w:rFonts w:ascii="Calibri" w:hAnsi="Calibri"/>
                <w:sz w:val="14"/>
              </w:rPr>
              <w:t>Se adelantó para consolidar lo avanzado y detectar desviaciones del plan.</w:t>
            </w:r>
          </w:p>
        </w:tc>
        <w:tc>
          <w:tcPr>
            <w:tcW w:w="794" w:type="dxa"/>
            <w:shd w:val="clear" w:color="auto" w:fill="FFE699"/>
          </w:tcPr>
          <w:p w14:paraId="4A7A1F7A" w14:textId="77777777" w:rsidR="002562A9" w:rsidRDefault="00000000">
            <w:pPr>
              <w:spacing w:before="20" w:after="20"/>
              <w:jc w:val="center"/>
            </w:pPr>
            <w:r>
              <w:rPr>
                <w:rFonts w:ascii="Calibri" w:hAnsi="Calibri"/>
                <w:sz w:val="14"/>
              </w:rPr>
              <w:t>En curso 70%</w:t>
            </w:r>
          </w:p>
        </w:tc>
        <w:tc>
          <w:tcPr>
            <w:tcW w:w="1077" w:type="dxa"/>
          </w:tcPr>
          <w:p w14:paraId="4A167113" w14:textId="77777777" w:rsidR="002562A9" w:rsidRDefault="00000000">
            <w:pPr>
              <w:spacing w:before="20" w:after="20"/>
            </w:pPr>
            <w:r>
              <w:rPr>
                <w:rFonts w:ascii="Calibri" w:hAnsi="Calibri"/>
                <w:sz w:val="14"/>
              </w:rPr>
              <w:t>Adelantado respecto de las semanas 9 y 10.</w:t>
            </w:r>
          </w:p>
        </w:tc>
      </w:tr>
      <w:tr w:rsidR="002562A9" w14:paraId="3A14FBA1" w14:textId="77777777">
        <w:tc>
          <w:tcPr>
            <w:tcW w:w="1134" w:type="dxa"/>
          </w:tcPr>
          <w:p w14:paraId="4E6C03AE" w14:textId="77777777" w:rsidR="002562A9" w:rsidRDefault="00000000">
            <w:pPr>
              <w:spacing w:before="20" w:after="20"/>
            </w:pPr>
            <w:r>
              <w:rPr>
                <w:rFonts w:ascii="Calibri" w:hAnsi="Calibri"/>
                <w:sz w:val="14"/>
              </w:rPr>
              <w:t>Gestión de proyectos informáticos</w:t>
            </w:r>
          </w:p>
        </w:tc>
        <w:tc>
          <w:tcPr>
            <w:tcW w:w="1531" w:type="dxa"/>
          </w:tcPr>
          <w:p w14:paraId="20D60DA5" w14:textId="77777777" w:rsidR="002562A9" w:rsidRDefault="00000000">
            <w:pPr>
              <w:spacing w:before="20" w:after="20"/>
            </w:pPr>
            <w:r>
              <w:rPr>
                <w:rFonts w:ascii="Calibri" w:hAnsi="Calibri"/>
                <w:b/>
                <w:sz w:val="14"/>
              </w:rPr>
              <w:t>A14 Informe final</w:t>
            </w:r>
          </w:p>
        </w:tc>
        <w:tc>
          <w:tcPr>
            <w:tcW w:w="1134" w:type="dxa"/>
          </w:tcPr>
          <w:p w14:paraId="4ED627D7" w14:textId="77777777" w:rsidR="002562A9" w:rsidRDefault="00000000">
            <w:pPr>
              <w:spacing w:before="20" w:after="20"/>
            </w:pPr>
            <w:r>
              <w:rPr>
                <w:rFonts w:ascii="Calibri" w:hAnsi="Calibri"/>
                <w:sz w:val="14"/>
              </w:rPr>
              <w:t>Plantillas de la asignatura; resultados finales</w:t>
            </w:r>
          </w:p>
        </w:tc>
        <w:tc>
          <w:tcPr>
            <w:tcW w:w="567" w:type="dxa"/>
          </w:tcPr>
          <w:p w14:paraId="08C34617"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14-15</w:t>
            </w:r>
          </w:p>
        </w:tc>
        <w:tc>
          <w:tcPr>
            <w:tcW w:w="737" w:type="dxa"/>
          </w:tcPr>
          <w:p w14:paraId="466491CF" w14:textId="77777777" w:rsidR="002562A9" w:rsidRDefault="00000000">
            <w:pPr>
              <w:spacing w:before="20" w:after="20"/>
            </w:pPr>
            <w:r>
              <w:rPr>
                <w:rFonts w:ascii="Calibri" w:hAnsi="Calibri"/>
                <w:sz w:val="14"/>
              </w:rPr>
              <w:t>Equipo</w:t>
            </w:r>
          </w:p>
        </w:tc>
        <w:tc>
          <w:tcPr>
            <w:tcW w:w="1531" w:type="dxa"/>
          </w:tcPr>
          <w:p w14:paraId="1B3A878C" w14:textId="77777777" w:rsidR="002562A9" w:rsidRDefault="00000000">
            <w:pPr>
              <w:spacing w:before="20" w:after="20"/>
            </w:pPr>
            <w:r>
              <w:rPr>
                <w:rFonts w:ascii="Calibri" w:hAnsi="Calibri"/>
                <w:sz w:val="14"/>
              </w:rPr>
              <w:t>Depende del cierre de A11 y A12.</w:t>
            </w:r>
          </w:p>
        </w:tc>
        <w:tc>
          <w:tcPr>
            <w:tcW w:w="794" w:type="dxa"/>
          </w:tcPr>
          <w:p w14:paraId="2F6EB511" w14:textId="77777777" w:rsidR="002562A9" w:rsidRDefault="00000000">
            <w:pPr>
              <w:spacing w:before="20" w:after="20"/>
              <w:jc w:val="center"/>
            </w:pPr>
            <w:r>
              <w:rPr>
                <w:rFonts w:ascii="Calibri" w:hAnsi="Calibri"/>
                <w:sz w:val="14"/>
              </w:rPr>
              <w:t>No iniciado</w:t>
            </w:r>
          </w:p>
        </w:tc>
        <w:tc>
          <w:tcPr>
            <w:tcW w:w="1077" w:type="dxa"/>
          </w:tcPr>
          <w:p w14:paraId="45251149" w14:textId="77777777" w:rsidR="002562A9" w:rsidRDefault="00000000">
            <w:pPr>
              <w:spacing w:before="20" w:after="20"/>
            </w:pPr>
            <w:r>
              <w:rPr>
                <w:rFonts w:ascii="Calibri" w:hAnsi="Calibri"/>
                <w:sz w:val="14"/>
              </w:rPr>
              <w:t>Se mantiene la fecha planificada.</w:t>
            </w:r>
          </w:p>
        </w:tc>
      </w:tr>
      <w:tr w:rsidR="002562A9" w14:paraId="1B1E43B3" w14:textId="77777777">
        <w:tc>
          <w:tcPr>
            <w:tcW w:w="1134" w:type="dxa"/>
          </w:tcPr>
          <w:p w14:paraId="52062EB9" w14:textId="77777777" w:rsidR="002562A9" w:rsidRDefault="00000000">
            <w:pPr>
              <w:spacing w:before="20" w:after="20"/>
            </w:pPr>
            <w:r>
              <w:rPr>
                <w:rFonts w:ascii="Calibri" w:hAnsi="Calibri"/>
                <w:sz w:val="14"/>
              </w:rPr>
              <w:t>Realizar pruebas de certificación</w:t>
            </w:r>
          </w:p>
        </w:tc>
        <w:tc>
          <w:tcPr>
            <w:tcW w:w="1531" w:type="dxa"/>
          </w:tcPr>
          <w:p w14:paraId="523B43E0" w14:textId="77777777" w:rsidR="002562A9" w:rsidRDefault="00000000">
            <w:pPr>
              <w:spacing w:before="20" w:after="20"/>
            </w:pPr>
            <w:r>
              <w:rPr>
                <w:rFonts w:ascii="Calibri" w:hAnsi="Calibri"/>
                <w:b/>
                <w:sz w:val="14"/>
              </w:rPr>
              <w:t>A15 Pruebas de aceptación y no funcionales</w:t>
            </w:r>
          </w:p>
        </w:tc>
        <w:tc>
          <w:tcPr>
            <w:tcW w:w="1134" w:type="dxa"/>
          </w:tcPr>
          <w:p w14:paraId="46A7CBF4" w14:textId="77777777" w:rsidR="002562A9" w:rsidRDefault="00000000">
            <w:pPr>
              <w:spacing w:before="20" w:after="20"/>
            </w:pPr>
            <w:r>
              <w:rPr>
                <w:rFonts w:ascii="Calibri" w:hAnsi="Calibri"/>
                <w:sz w:val="14"/>
              </w:rPr>
              <w:t>Contraparte de Postventa; ambiente de pruebas</w:t>
            </w:r>
          </w:p>
        </w:tc>
        <w:tc>
          <w:tcPr>
            <w:tcW w:w="567" w:type="dxa"/>
          </w:tcPr>
          <w:p w14:paraId="2E4838D7"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15-16</w:t>
            </w:r>
          </w:p>
        </w:tc>
        <w:tc>
          <w:tcPr>
            <w:tcW w:w="737" w:type="dxa"/>
          </w:tcPr>
          <w:p w14:paraId="23B96AD8" w14:textId="77777777" w:rsidR="002562A9" w:rsidRDefault="00000000">
            <w:pPr>
              <w:spacing w:before="20" w:after="20"/>
            </w:pPr>
            <w:r>
              <w:rPr>
                <w:rFonts w:ascii="Calibri" w:hAnsi="Calibri"/>
                <w:sz w:val="14"/>
              </w:rPr>
              <w:t>Equipo</w:t>
            </w:r>
          </w:p>
        </w:tc>
        <w:tc>
          <w:tcPr>
            <w:tcW w:w="1531" w:type="dxa"/>
          </w:tcPr>
          <w:p w14:paraId="1B44B909" w14:textId="77777777" w:rsidR="002562A9" w:rsidRDefault="00000000">
            <w:pPr>
              <w:spacing w:before="20" w:after="20"/>
            </w:pPr>
            <w:r>
              <w:rPr>
                <w:rFonts w:ascii="Calibri" w:hAnsi="Calibri"/>
                <w:sz w:val="14"/>
              </w:rPr>
              <w:t>Requiere definir con el negocio el umbral de error aceptable.</w:t>
            </w:r>
          </w:p>
        </w:tc>
        <w:tc>
          <w:tcPr>
            <w:tcW w:w="794" w:type="dxa"/>
          </w:tcPr>
          <w:p w14:paraId="367B5C92" w14:textId="77777777" w:rsidR="002562A9" w:rsidRDefault="00000000">
            <w:pPr>
              <w:spacing w:before="20" w:after="20"/>
              <w:jc w:val="center"/>
            </w:pPr>
            <w:r>
              <w:rPr>
                <w:rFonts w:ascii="Calibri" w:hAnsi="Calibri"/>
                <w:sz w:val="14"/>
              </w:rPr>
              <w:t>No iniciado</w:t>
            </w:r>
          </w:p>
        </w:tc>
        <w:tc>
          <w:tcPr>
            <w:tcW w:w="1077" w:type="dxa"/>
          </w:tcPr>
          <w:p w14:paraId="359B1FC3" w14:textId="77777777" w:rsidR="002562A9" w:rsidRDefault="00000000">
            <w:pPr>
              <w:spacing w:before="20" w:after="20"/>
            </w:pPr>
            <w:r>
              <w:rPr>
                <w:rFonts w:ascii="Calibri" w:hAnsi="Calibri"/>
                <w:sz w:val="14"/>
              </w:rPr>
              <w:t>Se mantiene la fecha planificada.</w:t>
            </w:r>
          </w:p>
        </w:tc>
      </w:tr>
      <w:tr w:rsidR="002562A9" w14:paraId="4332CB99" w14:textId="77777777">
        <w:tc>
          <w:tcPr>
            <w:tcW w:w="1134" w:type="dxa"/>
          </w:tcPr>
          <w:p w14:paraId="7317E4EB" w14:textId="77777777" w:rsidR="002562A9" w:rsidRDefault="00000000">
            <w:pPr>
              <w:spacing w:before="20" w:after="20"/>
            </w:pPr>
            <w:r>
              <w:rPr>
                <w:rFonts w:ascii="Calibri" w:hAnsi="Calibri"/>
                <w:sz w:val="14"/>
              </w:rPr>
              <w:t>Gestión de proyectos informáticos</w:t>
            </w:r>
          </w:p>
        </w:tc>
        <w:tc>
          <w:tcPr>
            <w:tcW w:w="1531" w:type="dxa"/>
          </w:tcPr>
          <w:p w14:paraId="76B602BB" w14:textId="77777777" w:rsidR="002562A9" w:rsidRDefault="00000000">
            <w:pPr>
              <w:spacing w:before="20" w:after="20"/>
            </w:pPr>
            <w:r>
              <w:rPr>
                <w:rFonts w:ascii="Calibri" w:hAnsi="Calibri"/>
                <w:b/>
                <w:sz w:val="14"/>
              </w:rPr>
              <w:t>A16 Preparación de la demostración</w:t>
            </w:r>
          </w:p>
        </w:tc>
        <w:tc>
          <w:tcPr>
            <w:tcW w:w="1134" w:type="dxa"/>
          </w:tcPr>
          <w:p w14:paraId="3F93A769" w14:textId="77777777" w:rsidR="002562A9" w:rsidRDefault="00000000">
            <w:pPr>
              <w:spacing w:before="20" w:after="20"/>
            </w:pPr>
            <w:r>
              <w:rPr>
                <w:rFonts w:ascii="Calibri" w:hAnsi="Calibri"/>
                <w:sz w:val="14"/>
              </w:rPr>
              <w:t>Set de datos enmascarado; aplicación desplegada</w:t>
            </w:r>
          </w:p>
        </w:tc>
        <w:tc>
          <w:tcPr>
            <w:tcW w:w="567" w:type="dxa"/>
          </w:tcPr>
          <w:p w14:paraId="1E8A3B24"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16-17</w:t>
            </w:r>
          </w:p>
        </w:tc>
        <w:tc>
          <w:tcPr>
            <w:tcW w:w="737" w:type="dxa"/>
          </w:tcPr>
          <w:p w14:paraId="380B9F4F" w14:textId="77777777" w:rsidR="002562A9" w:rsidRDefault="00000000">
            <w:pPr>
              <w:spacing w:before="20" w:after="20"/>
            </w:pPr>
            <w:r>
              <w:rPr>
                <w:rFonts w:ascii="Calibri" w:hAnsi="Calibri"/>
                <w:sz w:val="14"/>
              </w:rPr>
              <w:t>Equipo</w:t>
            </w:r>
          </w:p>
        </w:tc>
        <w:tc>
          <w:tcPr>
            <w:tcW w:w="1531" w:type="dxa"/>
          </w:tcPr>
          <w:p w14:paraId="30EB5B43" w14:textId="77777777" w:rsidR="002562A9" w:rsidRDefault="00000000">
            <w:pPr>
              <w:spacing w:before="20" w:after="20"/>
            </w:pPr>
            <w:r>
              <w:rPr>
                <w:rFonts w:ascii="Calibri" w:hAnsi="Calibri"/>
                <w:sz w:val="14"/>
              </w:rPr>
              <w:t>Sin observaciones a la fecha.</w:t>
            </w:r>
          </w:p>
        </w:tc>
        <w:tc>
          <w:tcPr>
            <w:tcW w:w="794" w:type="dxa"/>
          </w:tcPr>
          <w:p w14:paraId="5018F0B5" w14:textId="77777777" w:rsidR="002562A9" w:rsidRDefault="00000000">
            <w:pPr>
              <w:spacing w:before="20" w:after="20"/>
              <w:jc w:val="center"/>
            </w:pPr>
            <w:r>
              <w:rPr>
                <w:rFonts w:ascii="Calibri" w:hAnsi="Calibri"/>
                <w:sz w:val="14"/>
              </w:rPr>
              <w:t>No iniciado</w:t>
            </w:r>
          </w:p>
        </w:tc>
        <w:tc>
          <w:tcPr>
            <w:tcW w:w="1077" w:type="dxa"/>
          </w:tcPr>
          <w:p w14:paraId="67D721A6" w14:textId="77777777" w:rsidR="002562A9" w:rsidRDefault="00000000">
            <w:pPr>
              <w:spacing w:before="20" w:after="20"/>
            </w:pPr>
            <w:r>
              <w:rPr>
                <w:rFonts w:ascii="Calibri" w:hAnsi="Calibri"/>
                <w:sz w:val="14"/>
              </w:rPr>
              <w:t>Se mantiene la fecha planificada.</w:t>
            </w:r>
          </w:p>
        </w:tc>
      </w:tr>
      <w:tr w:rsidR="002562A9" w14:paraId="4C1D565B" w14:textId="77777777">
        <w:tc>
          <w:tcPr>
            <w:tcW w:w="1134" w:type="dxa"/>
          </w:tcPr>
          <w:p w14:paraId="0EB994D0" w14:textId="77777777" w:rsidR="002562A9" w:rsidRDefault="00000000">
            <w:pPr>
              <w:spacing w:before="20" w:after="20"/>
            </w:pPr>
            <w:r>
              <w:rPr>
                <w:rFonts w:ascii="Calibri" w:hAnsi="Calibri"/>
                <w:sz w:val="14"/>
              </w:rPr>
              <w:t>Gestión de proyectos informáticos</w:t>
            </w:r>
          </w:p>
        </w:tc>
        <w:tc>
          <w:tcPr>
            <w:tcW w:w="1531" w:type="dxa"/>
          </w:tcPr>
          <w:p w14:paraId="008E9614" w14:textId="77777777" w:rsidR="002562A9" w:rsidRDefault="00000000">
            <w:pPr>
              <w:spacing w:before="20" w:after="20"/>
            </w:pPr>
            <w:r>
              <w:rPr>
                <w:rFonts w:ascii="Calibri" w:hAnsi="Calibri"/>
                <w:b/>
                <w:sz w:val="14"/>
              </w:rPr>
              <w:t>A17 Presentación ante la comisión</w:t>
            </w:r>
          </w:p>
        </w:tc>
        <w:tc>
          <w:tcPr>
            <w:tcW w:w="1134" w:type="dxa"/>
          </w:tcPr>
          <w:p w14:paraId="79203EAD" w14:textId="77777777" w:rsidR="002562A9" w:rsidRDefault="00000000">
            <w:pPr>
              <w:spacing w:before="20" w:after="20"/>
            </w:pPr>
            <w:r>
              <w:rPr>
                <w:rFonts w:ascii="Calibri" w:hAnsi="Calibri"/>
                <w:sz w:val="14"/>
              </w:rPr>
              <w:t>Aplicación; documentación; presentación</w:t>
            </w:r>
          </w:p>
        </w:tc>
        <w:tc>
          <w:tcPr>
            <w:tcW w:w="567" w:type="dxa"/>
          </w:tcPr>
          <w:p w14:paraId="651162A4" w14:textId="77777777" w:rsidR="002562A9" w:rsidRDefault="00000000">
            <w:pPr>
              <w:spacing w:before="20" w:after="20"/>
              <w:jc w:val="center"/>
            </w:pPr>
            <w:proofErr w:type="spellStart"/>
            <w:r>
              <w:rPr>
                <w:rFonts w:ascii="Calibri" w:hAnsi="Calibri"/>
                <w:sz w:val="14"/>
              </w:rPr>
              <w:t>Sem</w:t>
            </w:r>
            <w:proofErr w:type="spellEnd"/>
            <w:r>
              <w:rPr>
                <w:rFonts w:ascii="Calibri" w:hAnsi="Calibri"/>
                <w:sz w:val="14"/>
              </w:rPr>
              <w:t>. 17-18</w:t>
            </w:r>
          </w:p>
        </w:tc>
        <w:tc>
          <w:tcPr>
            <w:tcW w:w="737" w:type="dxa"/>
          </w:tcPr>
          <w:p w14:paraId="67021341" w14:textId="77777777" w:rsidR="002562A9" w:rsidRDefault="00000000">
            <w:pPr>
              <w:spacing w:before="20" w:after="20"/>
            </w:pPr>
            <w:r>
              <w:rPr>
                <w:rFonts w:ascii="Calibri" w:hAnsi="Calibri"/>
                <w:sz w:val="14"/>
              </w:rPr>
              <w:t>Equipo</w:t>
            </w:r>
          </w:p>
        </w:tc>
        <w:tc>
          <w:tcPr>
            <w:tcW w:w="1531" w:type="dxa"/>
          </w:tcPr>
          <w:p w14:paraId="55A9911C" w14:textId="77777777" w:rsidR="002562A9" w:rsidRDefault="00000000">
            <w:pPr>
              <w:spacing w:before="20" w:after="20"/>
            </w:pPr>
            <w:r>
              <w:rPr>
                <w:rFonts w:ascii="Calibri" w:hAnsi="Calibri"/>
                <w:sz w:val="14"/>
              </w:rPr>
              <w:t>Sin observaciones a la fecha.</w:t>
            </w:r>
          </w:p>
        </w:tc>
        <w:tc>
          <w:tcPr>
            <w:tcW w:w="794" w:type="dxa"/>
          </w:tcPr>
          <w:p w14:paraId="6530B99C" w14:textId="77777777" w:rsidR="002562A9" w:rsidRDefault="00000000">
            <w:pPr>
              <w:spacing w:before="20" w:after="20"/>
              <w:jc w:val="center"/>
            </w:pPr>
            <w:r>
              <w:rPr>
                <w:rFonts w:ascii="Calibri" w:hAnsi="Calibri"/>
                <w:sz w:val="14"/>
              </w:rPr>
              <w:t>No iniciado</w:t>
            </w:r>
          </w:p>
        </w:tc>
        <w:tc>
          <w:tcPr>
            <w:tcW w:w="1077" w:type="dxa"/>
          </w:tcPr>
          <w:p w14:paraId="194D78BB" w14:textId="77777777" w:rsidR="002562A9" w:rsidRDefault="00000000">
            <w:pPr>
              <w:spacing w:before="20" w:after="20"/>
            </w:pPr>
            <w:r>
              <w:rPr>
                <w:rFonts w:ascii="Calibri" w:hAnsi="Calibri"/>
                <w:sz w:val="14"/>
              </w:rPr>
              <w:t>Se mantiene la fecha planificada.</w:t>
            </w:r>
          </w:p>
        </w:tc>
      </w:tr>
    </w:tbl>
    <w:p w14:paraId="1C86B249"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9918809" w14:textId="77777777" w:rsidTr="00C5122E">
        <w:trPr>
          <w:trHeight w:val="440"/>
        </w:trPr>
        <w:tc>
          <w:tcPr>
            <w:tcW w:w="9498" w:type="dxa"/>
            <w:vAlign w:val="center"/>
          </w:tcPr>
          <w:p w14:paraId="76724A19"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50A6EC8" w14:textId="77777777" w:rsidTr="00C5122E">
        <w:trPr>
          <w:trHeight w:val="800"/>
        </w:trPr>
        <w:tc>
          <w:tcPr>
            <w:tcW w:w="9498" w:type="dxa"/>
            <w:shd w:val="clear" w:color="auto" w:fill="D9E2F3" w:themeFill="accent1" w:themeFillTint="33"/>
            <w:vAlign w:val="center"/>
          </w:tcPr>
          <w:p w14:paraId="7F1C8AEC"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7C48A99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BCF7522" w14:textId="77777777" w:rsidTr="00C5122E">
        <w:trPr>
          <w:trHeight w:val="1936"/>
        </w:trPr>
        <w:tc>
          <w:tcPr>
            <w:tcW w:w="5000" w:type="pct"/>
            <w:vAlign w:val="center"/>
          </w:tcPr>
          <w:p w14:paraId="0AA03718" w14:textId="77777777" w:rsidR="002562A9" w:rsidRDefault="00000000">
            <w:pPr>
              <w:spacing w:after="80"/>
              <w:jc w:val="both"/>
            </w:pPr>
            <w:r>
              <w:rPr>
                <w:rFonts w:ascii="Calibri" w:hAnsi="Calibri"/>
                <w:b/>
                <w:sz w:val="18"/>
              </w:rPr>
              <w:t>Factores que han facilitado y/o dificultado el desarrollo de mi plan de trabajo</w:t>
            </w:r>
          </w:p>
          <w:p w14:paraId="3F6E50C9" w14:textId="77777777" w:rsidR="002562A9" w:rsidRDefault="00000000">
            <w:pPr>
              <w:spacing w:after="80"/>
              <w:jc w:val="both"/>
            </w:pPr>
            <w:r>
              <w:rPr>
                <w:rFonts w:ascii="Calibri" w:hAnsi="Calibri"/>
                <w:b/>
                <w:sz w:val="18"/>
              </w:rPr>
              <w:t>Factores que han facilitado el desarrollo</w:t>
            </w:r>
          </w:p>
          <w:p w14:paraId="061E0A49" w14:textId="77777777" w:rsidR="002562A9" w:rsidRDefault="00000000">
            <w:pPr>
              <w:spacing w:after="80"/>
              <w:ind w:left="255"/>
              <w:jc w:val="both"/>
            </w:pPr>
            <w:r>
              <w:rPr>
                <w:rFonts w:ascii="Calibri" w:hAnsi="Calibri"/>
                <w:sz w:val="18"/>
              </w:rPr>
              <w:t>•  Acceso directo al problema y a los datos. Uno de los integrantes se desempeña en el área de planificación de repuestos, lo que permitió validar supuestos sin esperas y trabajar con las bases reales desde la primera semana.</w:t>
            </w:r>
          </w:p>
          <w:p w14:paraId="497D4F23" w14:textId="77777777" w:rsidR="002562A9" w:rsidRDefault="00000000">
            <w:pPr>
              <w:spacing w:after="80"/>
              <w:ind w:left="255"/>
              <w:jc w:val="both"/>
            </w:pPr>
            <w:r>
              <w:rPr>
                <w:rFonts w:ascii="Calibri" w:hAnsi="Calibri"/>
                <w:sz w:val="18"/>
              </w:rPr>
              <w:t xml:space="preserve">•  Línea base conocida y medida. La operación ya medía su </w:t>
            </w:r>
            <w:proofErr w:type="spellStart"/>
            <w:r>
              <w:rPr>
                <w:rFonts w:ascii="Calibri" w:hAnsi="Calibri"/>
                <w:sz w:val="18"/>
              </w:rPr>
              <w:t>fill</w:t>
            </w:r>
            <w:proofErr w:type="spellEnd"/>
            <w:r>
              <w:rPr>
                <w:rFonts w:ascii="Calibri" w:hAnsi="Calibri"/>
                <w:sz w:val="18"/>
              </w:rPr>
              <w:t xml:space="preserve"> </w:t>
            </w:r>
            <w:proofErr w:type="spellStart"/>
            <w:r>
              <w:rPr>
                <w:rFonts w:ascii="Calibri" w:hAnsi="Calibri"/>
                <w:sz w:val="18"/>
              </w:rPr>
              <w:t>rate</w:t>
            </w:r>
            <w:proofErr w:type="spellEnd"/>
            <w:r>
              <w:rPr>
                <w:rFonts w:ascii="Calibri" w:hAnsi="Calibri"/>
                <w:sz w:val="18"/>
              </w:rPr>
              <w:t>, 88%, y su error de proyección, cerca de 50%, de modo que no hubo que construir el punto de comparación.</w:t>
            </w:r>
          </w:p>
          <w:p w14:paraId="6751C987" w14:textId="77777777" w:rsidR="002562A9" w:rsidRDefault="00000000">
            <w:pPr>
              <w:spacing w:after="80"/>
              <w:ind w:left="255"/>
              <w:jc w:val="both"/>
            </w:pPr>
            <w:r>
              <w:rPr>
                <w:rFonts w:ascii="Calibri" w:hAnsi="Calibri"/>
                <w:sz w:val="18"/>
              </w:rPr>
              <w:t>•  Calidad estructural de la base de venta. No hay materiales duplicados ni códigos asignados a dos marcas o familias distintas. Eso permitió avanzar a la preparación sin una etapa previa de saneamiento y explica que las actividades A08, A09 y A10 se hayan podido adelantar.</w:t>
            </w:r>
          </w:p>
          <w:p w14:paraId="47AD3BC0" w14:textId="77777777" w:rsidR="002562A9" w:rsidRDefault="00000000">
            <w:pPr>
              <w:spacing w:after="80"/>
              <w:ind w:left="255"/>
              <w:jc w:val="both"/>
            </w:pPr>
            <w:r>
              <w:rPr>
                <w:rFonts w:ascii="Calibri" w:hAnsi="Calibri"/>
                <w:sz w:val="18"/>
              </w:rPr>
              <w:t>•  Herramientas de código abierto y equipos propios. El proyecto no requirió inversión adicional ni trámites de compra.</w:t>
            </w:r>
          </w:p>
          <w:p w14:paraId="5BDA0A51" w14:textId="77777777" w:rsidR="002562A9" w:rsidRDefault="00000000">
            <w:pPr>
              <w:spacing w:after="80"/>
              <w:jc w:val="both"/>
            </w:pPr>
            <w:r>
              <w:rPr>
                <w:rFonts w:ascii="Calibri" w:hAnsi="Calibri"/>
                <w:b/>
                <w:sz w:val="18"/>
              </w:rPr>
              <w:t>Factores que han dificultado el desarrollo</w:t>
            </w:r>
          </w:p>
          <w:p w14:paraId="56CAAFE6" w14:textId="77777777" w:rsidR="002562A9" w:rsidRDefault="00000000">
            <w:pPr>
              <w:spacing w:after="80"/>
              <w:ind w:left="255"/>
              <w:jc w:val="both"/>
            </w:pPr>
            <w:r>
              <w:rPr>
                <w:rFonts w:ascii="Calibri" w:hAnsi="Calibri"/>
                <w:sz w:val="18"/>
              </w:rPr>
              <w:t>•  Demora en la firma del NDA, actividad A02, al 60%. Es la dificultad más relevante porque condiciona el trabajo con descargas productivas. Acción tomada: se avanzó con un archivo consolidado y con datos enmascarados, de modo que ni el pipeline ni la aplicación quedaran bloqueados. Acción pendiente: seguimiento semanal de la firma y, si no se concreta antes de la semana 10, cerrar el proyecto con set enmascarado dejándolo declarado como limitación.</w:t>
            </w:r>
          </w:p>
          <w:p w14:paraId="38CAE8AA" w14:textId="77777777" w:rsidR="002562A9" w:rsidRDefault="00000000">
            <w:pPr>
              <w:spacing w:after="80"/>
              <w:ind w:left="255"/>
              <w:jc w:val="both"/>
            </w:pPr>
            <w:r>
              <w:rPr>
                <w:rFonts w:ascii="Calibri" w:hAnsi="Calibri"/>
                <w:sz w:val="18"/>
              </w:rPr>
              <w:lastRenderedPageBreak/>
              <w:t>•  Historial disponible más corto de lo previsto. La base entregada cubre 18 meses, de enero de 2025 a junio de 2026, y no incluye 2024. Después de descontar los meses necesarios para calcular el historial de cada material y los reservados para evaluar, el modelo entrena con nueve meses. Esto impide aprender estacionalidad anual y es la causa principal de que el modelo apenas supere a un promedio móvil. Acción tomada: se dejó documentada como la limitación dominante. Acción pendiente: solicitar formalmente la carga de 2024 y de los meses posteriores a junio de 2026, que es la mejora de mayor impacto sobre la precisión.</w:t>
            </w:r>
          </w:p>
          <w:p w14:paraId="5B4CA0FE" w14:textId="77777777" w:rsidR="002562A9" w:rsidRDefault="00000000">
            <w:pPr>
              <w:spacing w:after="80"/>
              <w:ind w:left="255"/>
              <w:jc w:val="both"/>
            </w:pPr>
            <w:r>
              <w:rPr>
                <w:rFonts w:ascii="Calibri" w:hAnsi="Calibri"/>
                <w:sz w:val="18"/>
              </w:rPr>
              <w:t>•  Alto grado de intermitencia de la demanda. El 64,3% de los cruces material-mes de la base preparada está en cero, lo que descarta las técnicas habituales de series de tiempo. Acción tomada: se adoptó la función objetivo Tweedie, apropiada para variables con mucha masa en el cero, y se incorporaron métricas que funcionan con ceros, WMAPE y sesgo, en lugar del MAPE.</w:t>
            </w:r>
          </w:p>
          <w:p w14:paraId="25C904F2" w14:textId="77777777" w:rsidR="002562A9" w:rsidRDefault="00000000">
            <w:pPr>
              <w:spacing w:after="80"/>
              <w:ind w:left="255"/>
              <w:jc w:val="both"/>
            </w:pPr>
            <w:r>
              <w:rPr>
                <w:rFonts w:ascii="Calibri" w:hAnsi="Calibri"/>
                <w:sz w:val="18"/>
              </w:rPr>
              <w:t xml:space="preserve">•  Umbral de error aceptable aún no acordado. Sigue pendiente desde la Fase 1 definir con la contraparte qué nivel de error es suficiente por segmento. Sin ese número los resultados se pueden </w:t>
            </w:r>
            <w:proofErr w:type="gramStart"/>
            <w:r>
              <w:rPr>
                <w:rFonts w:ascii="Calibri" w:hAnsi="Calibri"/>
                <w:sz w:val="18"/>
              </w:rPr>
              <w:t>describir</w:t>
            </w:r>
            <w:proofErr w:type="gramEnd"/>
            <w:r>
              <w:rPr>
                <w:rFonts w:ascii="Calibri" w:hAnsi="Calibri"/>
                <w:sz w:val="18"/>
              </w:rPr>
              <w:t xml:space="preserve"> pero no aprobar. Acción pendiente: incorporarlo como punto de acuerdo en la reunión de la semana 8.</w:t>
            </w:r>
          </w:p>
        </w:tc>
      </w:tr>
    </w:tbl>
    <w:p w14:paraId="50CD5C30"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4EA64904" w14:textId="77777777" w:rsidTr="00C5122E">
        <w:trPr>
          <w:trHeight w:val="1936"/>
        </w:trPr>
        <w:tc>
          <w:tcPr>
            <w:tcW w:w="5000" w:type="pct"/>
            <w:vAlign w:val="center"/>
          </w:tcPr>
          <w:p w14:paraId="7156782C" w14:textId="77777777" w:rsidR="002562A9" w:rsidRDefault="00000000">
            <w:pPr>
              <w:spacing w:after="80"/>
              <w:jc w:val="both"/>
            </w:pPr>
            <w:r>
              <w:rPr>
                <w:rFonts w:ascii="Calibri" w:hAnsi="Calibri"/>
                <w:b/>
                <w:sz w:val="18"/>
              </w:rPr>
              <w:t>Actividades ajustadas o eliminadas</w:t>
            </w:r>
          </w:p>
          <w:p w14:paraId="1D4D2EEA" w14:textId="77777777" w:rsidR="002562A9" w:rsidRDefault="00000000">
            <w:pPr>
              <w:spacing w:after="80"/>
              <w:jc w:val="both"/>
            </w:pPr>
            <w:r>
              <w:rPr>
                <w:rFonts w:ascii="Calibri" w:hAnsi="Calibri"/>
                <w:sz w:val="18"/>
              </w:rPr>
              <w:t>No se eliminó ninguna actividad del plan de trabajo. Se realizaron tres ajustes, todos derivados del monitoreo.</w:t>
            </w:r>
          </w:p>
          <w:p w14:paraId="350D9575" w14:textId="77777777" w:rsidR="002562A9" w:rsidRDefault="00000000">
            <w:pPr>
              <w:spacing w:after="80"/>
              <w:ind w:left="255"/>
              <w:jc w:val="both"/>
            </w:pPr>
            <w:r>
              <w:rPr>
                <w:rFonts w:ascii="Calibri" w:hAnsi="Calibri"/>
                <w:sz w:val="18"/>
              </w:rPr>
              <w:t>•  Ajuste 1. Reordenamiento de A06, construcción del pipeline de carga. El plan original contemplaba construirlo directamente sobre las descargas de SAP. Como la firma del NDA se retrasó, se construyó primero sobre el archivo consolidado de venta y se dejó la conexión a SAP para las semanas 8 y 9. Justificación: permite validar la lógica de carga, las reglas de calidad y el modelo de datos sin depender de un trámite que el equipo no controla.</w:t>
            </w:r>
          </w:p>
          <w:p w14:paraId="652B8A29" w14:textId="77777777" w:rsidR="002562A9" w:rsidRDefault="00000000">
            <w:pPr>
              <w:spacing w:after="80"/>
              <w:ind w:left="255"/>
              <w:jc w:val="both"/>
            </w:pPr>
            <w:r>
              <w:rPr>
                <w:rFonts w:ascii="Calibri" w:hAnsi="Calibri"/>
                <w:sz w:val="18"/>
              </w:rPr>
              <w:t>•  Ajuste 2. Adelanto de A08, A09 y A10, variables, entrenamiento y validación. Estaban planificadas para las semanas 8 a 14 y se ejecutaron en las semanas 6 y 7. Justificación: la base resultó estructuralmente limpia y el perfilado terminó antes de lo previsto, lo que liberó tiempo. Adelantarlas permitió detectar en la semana 7, y no en la 14, que el historial disponible limita la precisión alcanzable. Esa información llega a tiempo para gestionar la ampliación de datos.</w:t>
            </w:r>
          </w:p>
          <w:p w14:paraId="52602CDF" w14:textId="77777777" w:rsidR="002562A9" w:rsidRDefault="00000000">
            <w:pPr>
              <w:spacing w:after="80"/>
              <w:ind w:left="255"/>
              <w:jc w:val="both"/>
            </w:pPr>
            <w:r>
              <w:rPr>
                <w:rFonts w:ascii="Calibri" w:hAnsi="Calibri"/>
                <w:sz w:val="18"/>
              </w:rPr>
              <w:t>•  Ajuste 3. Acotamiento del universo de modelamiento. Se decidió entrenar primero sobre una marca y una familia, 6.393 materiales de 108.672, y extender después. Justificación: evita que el modelo quede sesgado por el grupo dominante y permite validar el método sobre un conjunto manejable. El alcance final del proyecto no cambia; cambia el orden en que se cubre.</w:t>
            </w:r>
          </w:p>
        </w:tc>
      </w:tr>
    </w:tbl>
    <w:p w14:paraId="5C4C0EC5" w14:textId="77777777" w:rsidR="0003309E" w:rsidRDefault="0003309E" w:rsidP="0003309E">
      <w:pPr>
        <w:spacing w:after="0" w:line="240" w:lineRule="auto"/>
        <w:jc w:val="both"/>
        <w:rPr>
          <w:rFonts w:ascii="Calibri" w:hAnsi="Calibri" w:cs="Arial"/>
          <w:i/>
          <w:color w:val="548DD4"/>
          <w:sz w:val="20"/>
          <w:szCs w:val="20"/>
          <w:lang w:eastAsia="es-CL"/>
        </w:rPr>
      </w:pPr>
    </w:p>
    <w:p w14:paraId="6CDF801E"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0785CE43" w14:textId="77777777" w:rsidTr="00C5122E">
        <w:trPr>
          <w:trHeight w:val="1966"/>
        </w:trPr>
        <w:tc>
          <w:tcPr>
            <w:tcW w:w="5000" w:type="pct"/>
            <w:vAlign w:val="center"/>
          </w:tcPr>
          <w:p w14:paraId="5542F5F5" w14:textId="77777777" w:rsidR="002562A9" w:rsidRDefault="00000000">
            <w:pPr>
              <w:spacing w:after="80"/>
              <w:jc w:val="both"/>
            </w:pPr>
            <w:r>
              <w:rPr>
                <w:rFonts w:ascii="Calibri" w:hAnsi="Calibri"/>
                <w:b/>
                <w:sz w:val="18"/>
              </w:rPr>
              <w:t>Actividades que no has iniciado o están retrasadas</w:t>
            </w:r>
          </w:p>
          <w:p w14:paraId="04E2A9F9" w14:textId="77777777" w:rsidR="002562A9" w:rsidRDefault="00000000">
            <w:pPr>
              <w:spacing w:after="80"/>
              <w:jc w:val="both"/>
            </w:pPr>
            <w:r>
              <w:rPr>
                <w:rFonts w:ascii="Calibri" w:hAnsi="Calibri"/>
                <w:b/>
                <w:sz w:val="18"/>
              </w:rPr>
              <w:t>Actividad retrasada</w:t>
            </w:r>
          </w:p>
          <w:p w14:paraId="069F7380" w14:textId="77777777" w:rsidR="002562A9" w:rsidRDefault="00000000">
            <w:pPr>
              <w:spacing w:after="80"/>
              <w:ind w:left="255"/>
              <w:jc w:val="both"/>
            </w:pPr>
            <w:r>
              <w:rPr>
                <w:rFonts w:ascii="Calibri" w:hAnsi="Calibri"/>
                <w:sz w:val="18"/>
              </w:rPr>
              <w:t>•  A02, gestión del acuerdo de confidencialidad, planificada para las semanas 1 a 4 y actualmente al 60%. Motivo: la firma involucra a la contraparte legal de la empresa, al docente y a la institución, y ninguno de esos tiempos los controla el equipo. Estrategia: seguimiento semanal con la contraparte y trabajo con datos enmascarados mientras tanto, para que el retraso no se traslade a las demás actividades. A la fecha el retraso no ha afectado el avance técnico.</w:t>
            </w:r>
          </w:p>
          <w:p w14:paraId="2E1EB843" w14:textId="77777777" w:rsidR="002562A9" w:rsidRDefault="00000000">
            <w:pPr>
              <w:spacing w:after="80"/>
              <w:jc w:val="both"/>
            </w:pPr>
            <w:r>
              <w:rPr>
                <w:rFonts w:ascii="Calibri" w:hAnsi="Calibri"/>
                <w:b/>
                <w:sz w:val="18"/>
              </w:rPr>
              <w:t>Actividades no iniciadas que están dentro de plazo</w:t>
            </w:r>
          </w:p>
          <w:p w14:paraId="6B8FB61B" w14:textId="77777777" w:rsidR="002562A9" w:rsidRDefault="00000000">
            <w:pPr>
              <w:spacing w:after="80"/>
              <w:ind w:left="255"/>
              <w:jc w:val="both"/>
            </w:pPr>
            <w:r>
              <w:rPr>
                <w:rFonts w:ascii="Calibri" w:hAnsi="Calibri"/>
                <w:sz w:val="18"/>
              </w:rPr>
              <w:t>•  A12, ejecución de pruebas funcionales y E2E, semanas 11 a 15. Los 52 casos ya están diseñados y documentados en el plan de pruebas de certificación, con sus criterios de aceptación definidos. No se han ejecutado porque la aplicación debe estar completa primero. Estrategia: comenzar en la semana 11, priorizando los casos del módulo de carga de datos, que ya es funcional.</w:t>
            </w:r>
          </w:p>
          <w:p w14:paraId="034A2CDD" w14:textId="77777777" w:rsidR="002562A9" w:rsidRDefault="00000000">
            <w:pPr>
              <w:spacing w:after="80"/>
              <w:ind w:left="255"/>
              <w:jc w:val="both"/>
            </w:pPr>
            <w:r>
              <w:rPr>
                <w:rFonts w:ascii="Calibri" w:hAnsi="Calibri"/>
                <w:sz w:val="18"/>
              </w:rPr>
              <w:t>•  A14 informe final, A15 pruebas de aceptación, A16 preparación de la demostración y A17 presentación ante la comisión, semanas 14 a 18. Todas dentro de plazo según la planificación original.</w:t>
            </w:r>
          </w:p>
          <w:p w14:paraId="4FA7C1EC" w14:textId="77777777" w:rsidR="002562A9" w:rsidRDefault="00000000">
            <w:pPr>
              <w:spacing w:after="80"/>
              <w:jc w:val="both"/>
            </w:pPr>
            <w:r>
              <w:rPr>
                <w:rFonts w:ascii="Calibri" w:hAnsi="Calibri"/>
                <w:b/>
                <w:sz w:val="18"/>
              </w:rPr>
              <w:t>Riesgo identificado sobre el plazo</w:t>
            </w:r>
          </w:p>
          <w:p w14:paraId="71C757F2" w14:textId="77777777" w:rsidR="002562A9" w:rsidRDefault="00000000">
            <w:pPr>
              <w:spacing w:after="80"/>
              <w:ind w:left="255"/>
              <w:jc w:val="both"/>
            </w:pPr>
            <w:r>
              <w:rPr>
                <w:rFonts w:ascii="Calibri" w:hAnsi="Calibri"/>
                <w:sz w:val="18"/>
              </w:rPr>
              <w:t>•  La actividad A15, pruebas de aceptación, requiere que el negocio haya definido el umbral de error aceptable. Si esa definición no se obtiene antes de la semana 14, A15 no podrá ejecutarse con un criterio objetivo. Estrategia: llevar el punto a la reunión de la semana 8 y dejarlo por acta.</w:t>
            </w:r>
          </w:p>
        </w:tc>
      </w:tr>
    </w:tbl>
    <w:p w14:paraId="334690D2" w14:textId="77777777" w:rsidR="0003309E" w:rsidRPr="0003309E" w:rsidRDefault="0003309E">
      <w:pPr>
        <w:rPr>
          <w:lang w:val="es-ES"/>
        </w:rPr>
      </w:pPr>
    </w:p>
    <w:p w14:paraId="352E8FC6" w14:textId="77777777" w:rsidR="002562A9" w:rsidRDefault="00000000">
      <w:r>
        <w:br w:type="page"/>
      </w:r>
    </w:p>
    <w:p w14:paraId="564E5D58" w14:textId="77777777" w:rsidR="002562A9" w:rsidRDefault="00000000">
      <w:pPr>
        <w:spacing w:before="280" w:after="120"/>
      </w:pPr>
      <w:r>
        <w:rPr>
          <w:rFonts w:ascii="Calibri" w:hAnsi="Calibri"/>
          <w:b/>
          <w:color w:val="1F497D"/>
          <w:sz w:val="26"/>
        </w:rPr>
        <w:lastRenderedPageBreak/>
        <w:t>Anexo · Evidencias de avance</w:t>
      </w:r>
    </w:p>
    <w:p w14:paraId="175FDE93" w14:textId="77777777" w:rsidR="002562A9" w:rsidRDefault="00000000">
      <w:pPr>
        <w:spacing w:after="120"/>
        <w:jc w:val="both"/>
      </w:pPr>
      <w:r>
        <w:rPr>
          <w:rFonts w:ascii="Calibri" w:hAnsi="Calibri"/>
          <w:sz w:val="19"/>
        </w:rPr>
        <w:t>Capturas de la aplicación en funcionamiento, tomadas el 27-09-2026. La secuencia muestra el acceso, la carga efectiva del archivo de venta y el pronóstico obtenido.</w:t>
      </w:r>
    </w:p>
    <w:p w14:paraId="53EA6C91" w14:textId="77777777" w:rsidR="002562A9" w:rsidRDefault="00000000">
      <w:pPr>
        <w:spacing w:after="40"/>
        <w:jc w:val="center"/>
      </w:pPr>
      <w:r>
        <w:rPr>
          <w:noProof/>
        </w:rPr>
        <w:drawing>
          <wp:inline distT="0" distB="0" distL="0" distR="0" wp14:anchorId="50B007F4" wp14:editId="0C2E0E96">
            <wp:extent cx="5220000" cy="350485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eso.png"/>
                    <pic:cNvPicPr/>
                  </pic:nvPicPr>
                  <pic:blipFill>
                    <a:blip r:embed="rId10"/>
                    <a:stretch>
                      <a:fillRect/>
                    </a:stretch>
                  </pic:blipFill>
                  <pic:spPr>
                    <a:xfrm>
                      <a:off x="0" y="0"/>
                      <a:ext cx="5220000" cy="3504857"/>
                    </a:xfrm>
                    <a:prstGeom prst="rect">
                      <a:avLst/>
                    </a:prstGeom>
                  </pic:spPr>
                </pic:pic>
              </a:graphicData>
            </a:graphic>
          </wp:inline>
        </w:drawing>
      </w:r>
    </w:p>
    <w:p w14:paraId="6353D53C" w14:textId="77777777" w:rsidR="002562A9" w:rsidRDefault="00000000">
      <w:pPr>
        <w:spacing w:after="200"/>
        <w:jc w:val="center"/>
      </w:pPr>
      <w:r>
        <w:rPr>
          <w:rFonts w:ascii="Calibri" w:hAnsi="Calibri"/>
          <w:i/>
          <w:color w:val="595959"/>
          <w:sz w:val="17"/>
        </w:rPr>
        <w:t>Figura 1. Pantalla de acceso de la aplicación. El ingreso se realiza con la cuenta corporativa mediante Google; las páginas internas no están disponibles mientras la sesión no sea válida.</w:t>
      </w:r>
    </w:p>
    <w:p w14:paraId="2228417B" w14:textId="77777777" w:rsidR="002562A9" w:rsidRDefault="00000000">
      <w:pPr>
        <w:spacing w:after="40"/>
        <w:jc w:val="center"/>
      </w:pPr>
      <w:r>
        <w:rPr>
          <w:noProof/>
        </w:rPr>
        <w:drawing>
          <wp:inline distT="0" distB="0" distL="0" distR="0" wp14:anchorId="5DF23608" wp14:editId="300FAAD2">
            <wp:extent cx="5220000" cy="350485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icio.png"/>
                    <pic:cNvPicPr/>
                  </pic:nvPicPr>
                  <pic:blipFill>
                    <a:blip r:embed="rId11"/>
                    <a:stretch>
                      <a:fillRect/>
                    </a:stretch>
                  </pic:blipFill>
                  <pic:spPr>
                    <a:xfrm>
                      <a:off x="0" y="0"/>
                      <a:ext cx="5220000" cy="3504857"/>
                    </a:xfrm>
                    <a:prstGeom prst="rect">
                      <a:avLst/>
                    </a:prstGeom>
                  </pic:spPr>
                </pic:pic>
              </a:graphicData>
            </a:graphic>
          </wp:inline>
        </w:drawing>
      </w:r>
    </w:p>
    <w:p w14:paraId="7D64C79F" w14:textId="77777777" w:rsidR="002562A9" w:rsidRDefault="00000000">
      <w:pPr>
        <w:spacing w:after="200"/>
        <w:jc w:val="center"/>
      </w:pPr>
      <w:r>
        <w:rPr>
          <w:rFonts w:ascii="Calibri" w:hAnsi="Calibri"/>
          <w:i/>
          <w:color w:val="595959"/>
          <w:sz w:val="17"/>
        </w:rPr>
        <w:t>Figura 2. Página de inicio. Confirma que el modelo entrenado quedó cargado e indica su alcance actual.</w:t>
      </w:r>
    </w:p>
    <w:p w14:paraId="1E4B2AF4" w14:textId="77777777" w:rsidR="002562A9" w:rsidRDefault="00000000">
      <w:pPr>
        <w:spacing w:after="40"/>
        <w:jc w:val="center"/>
      </w:pPr>
      <w:r>
        <w:rPr>
          <w:noProof/>
        </w:rPr>
        <w:lastRenderedPageBreak/>
        <w:drawing>
          <wp:inline distT="0" distB="0" distL="0" distR="0" wp14:anchorId="641912ED" wp14:editId="30F809BB">
            <wp:extent cx="5220000" cy="350485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rga_y_pronostico.png"/>
                    <pic:cNvPicPr/>
                  </pic:nvPicPr>
                  <pic:blipFill>
                    <a:blip r:embed="rId12"/>
                    <a:stretch>
                      <a:fillRect/>
                    </a:stretch>
                  </pic:blipFill>
                  <pic:spPr>
                    <a:xfrm>
                      <a:off x="0" y="0"/>
                      <a:ext cx="5220000" cy="3504857"/>
                    </a:xfrm>
                    <a:prstGeom prst="rect">
                      <a:avLst/>
                    </a:prstGeom>
                  </pic:spPr>
                </pic:pic>
              </a:graphicData>
            </a:graphic>
          </wp:inline>
        </w:drawing>
      </w:r>
    </w:p>
    <w:p w14:paraId="44BBA6C9" w14:textId="77777777" w:rsidR="002562A9" w:rsidRDefault="00000000">
      <w:pPr>
        <w:spacing w:after="200"/>
        <w:jc w:val="center"/>
      </w:pPr>
      <w:r>
        <w:rPr>
          <w:rFonts w:ascii="Calibri" w:hAnsi="Calibri"/>
          <w:i/>
          <w:color w:val="595959"/>
          <w:sz w:val="17"/>
        </w:rPr>
        <w:t>Figura 3. Carga del archivo de venta y resultado. La aplicación valida la estructura, informa que leyó 6.393 materiales y 18 meses, y proyecta 7.095 unidades para julio de 2026.</w:t>
      </w:r>
    </w:p>
    <w:p w14:paraId="6DFA462F" w14:textId="77777777" w:rsidR="002562A9" w:rsidRDefault="00000000">
      <w:pPr>
        <w:spacing w:after="40"/>
        <w:jc w:val="center"/>
      </w:pPr>
      <w:r>
        <w:rPr>
          <w:noProof/>
        </w:rPr>
        <w:drawing>
          <wp:inline distT="0" distB="0" distL="0" distR="0" wp14:anchorId="369A1989" wp14:editId="50D26500">
            <wp:extent cx="5220000" cy="350485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verificacion.png"/>
                    <pic:cNvPicPr/>
                  </pic:nvPicPr>
                  <pic:blipFill>
                    <a:blip r:embed="rId13"/>
                    <a:stretch>
                      <a:fillRect/>
                    </a:stretch>
                  </pic:blipFill>
                  <pic:spPr>
                    <a:xfrm>
                      <a:off x="0" y="0"/>
                      <a:ext cx="5220000" cy="3504857"/>
                    </a:xfrm>
                    <a:prstGeom prst="rect">
                      <a:avLst/>
                    </a:prstGeom>
                  </pic:spPr>
                </pic:pic>
              </a:graphicData>
            </a:graphic>
          </wp:inline>
        </w:drawing>
      </w:r>
    </w:p>
    <w:p w14:paraId="356358C2" w14:textId="77777777" w:rsidR="002562A9" w:rsidRDefault="00000000">
      <w:pPr>
        <w:spacing w:after="200"/>
        <w:jc w:val="center"/>
        <w:rPr>
          <w:rFonts w:ascii="Calibri" w:hAnsi="Calibri"/>
          <w:i/>
          <w:color w:val="595959"/>
          <w:sz w:val="17"/>
        </w:rPr>
      </w:pPr>
      <w:r>
        <w:rPr>
          <w:rFonts w:ascii="Calibri" w:hAnsi="Calibri"/>
          <w:i/>
          <w:color w:val="595959"/>
          <w:sz w:val="17"/>
        </w:rPr>
        <w:t>Figura 4. Verificación del modelo sobre junio de 2026, mes que no participó del entrenamiento: se vendieron 6.855 unidades y el modelo proyectaba 7.157.</w:t>
      </w:r>
    </w:p>
    <w:p w14:paraId="42B1399F" w14:textId="77777777" w:rsidR="0015424E" w:rsidRDefault="0015424E">
      <w:pPr>
        <w:spacing w:after="200"/>
        <w:jc w:val="center"/>
        <w:rPr>
          <w:rFonts w:ascii="Calibri" w:hAnsi="Calibri"/>
          <w:i/>
          <w:color w:val="595959"/>
          <w:sz w:val="17"/>
        </w:rPr>
      </w:pPr>
    </w:p>
    <w:p w14:paraId="23E6C50D" w14:textId="77777777" w:rsidR="0015424E" w:rsidRDefault="0015424E">
      <w:pPr>
        <w:spacing w:after="200"/>
        <w:jc w:val="center"/>
      </w:pPr>
    </w:p>
    <w:p w14:paraId="3F50E2AB" w14:textId="77777777" w:rsidR="002562A9" w:rsidRDefault="00000000">
      <w:pPr>
        <w:spacing w:before="280" w:after="120"/>
      </w:pPr>
      <w:r>
        <w:rPr>
          <w:rFonts w:ascii="Calibri" w:hAnsi="Calibri"/>
          <w:b/>
          <w:color w:val="1F497D"/>
        </w:rPr>
        <w:lastRenderedPageBreak/>
        <w:t>Anexo A · Archivos que acompañan este informe</w:t>
      </w:r>
    </w:p>
    <w:p w14:paraId="1D148BF2" w14:textId="77777777" w:rsidR="002562A9" w:rsidRDefault="00000000">
      <w:pPr>
        <w:spacing w:after="40"/>
        <w:ind w:left="255"/>
      </w:pPr>
      <w:r>
        <w:rPr>
          <w:rFonts w:ascii="Calibri" w:hAnsi="Calibri"/>
          <w:b/>
          <w:sz w:val="18"/>
        </w:rPr>
        <w:t xml:space="preserve">•  01_EDA_Venta_Mainstream.ipynb — </w:t>
      </w:r>
      <w:r>
        <w:rPr>
          <w:rFonts w:ascii="Calibri" w:hAnsi="Calibri"/>
          <w:sz w:val="18"/>
        </w:rPr>
        <w:t>Análisis exploratorio ejecutado (fase 2).</w:t>
      </w:r>
    </w:p>
    <w:p w14:paraId="384983E1" w14:textId="77777777" w:rsidR="002562A9" w:rsidRDefault="00000000">
      <w:pPr>
        <w:spacing w:after="40"/>
        <w:ind w:left="255"/>
      </w:pPr>
      <w:r>
        <w:rPr>
          <w:rFonts w:ascii="Calibri" w:hAnsi="Calibri"/>
          <w:b/>
          <w:sz w:val="18"/>
        </w:rPr>
        <w:t xml:space="preserve">•  02_Preparacion_Datos.ipynb — </w:t>
      </w:r>
      <w:r>
        <w:rPr>
          <w:rFonts w:ascii="Calibri" w:hAnsi="Calibri"/>
          <w:sz w:val="18"/>
        </w:rPr>
        <w:t>Construcción de la base de entrenamiento (fase 3).</w:t>
      </w:r>
    </w:p>
    <w:p w14:paraId="775514B8" w14:textId="77777777" w:rsidR="002562A9" w:rsidRDefault="00000000">
      <w:pPr>
        <w:spacing w:after="40"/>
        <w:ind w:left="255"/>
      </w:pPr>
      <w:r>
        <w:rPr>
          <w:rFonts w:ascii="Calibri" w:hAnsi="Calibri"/>
          <w:b/>
          <w:sz w:val="18"/>
        </w:rPr>
        <w:t xml:space="preserve">•  03_Modelamiento_LightGBM.ipynb — </w:t>
      </w:r>
      <w:r>
        <w:rPr>
          <w:rFonts w:ascii="Calibri" w:hAnsi="Calibri"/>
          <w:sz w:val="18"/>
        </w:rPr>
        <w:t>Entrenamiento, comparación y validación (fase 4).</w:t>
      </w:r>
    </w:p>
    <w:p w14:paraId="1608C9B6" w14:textId="77777777" w:rsidR="002562A9" w:rsidRDefault="00000000">
      <w:pPr>
        <w:spacing w:after="40"/>
        <w:ind w:left="255"/>
      </w:pPr>
      <w:r>
        <w:rPr>
          <w:rFonts w:ascii="Calibri" w:hAnsi="Calibri"/>
          <w:b/>
          <w:sz w:val="18"/>
        </w:rPr>
        <w:t xml:space="preserve">•  Documentacion_Comprension_Negocio.docx — </w:t>
      </w:r>
      <w:r>
        <w:rPr>
          <w:rFonts w:ascii="Calibri" w:hAnsi="Calibri"/>
          <w:sz w:val="18"/>
        </w:rPr>
        <w:t>Documentación de la fase 1.</w:t>
      </w:r>
    </w:p>
    <w:p w14:paraId="6A2F1020" w14:textId="77777777" w:rsidR="002562A9" w:rsidRDefault="00000000">
      <w:pPr>
        <w:spacing w:after="40"/>
        <w:ind w:left="255"/>
      </w:pPr>
      <w:r>
        <w:rPr>
          <w:rFonts w:ascii="Calibri" w:hAnsi="Calibri"/>
          <w:b/>
          <w:sz w:val="18"/>
        </w:rPr>
        <w:t xml:space="preserve">•  </w:t>
      </w:r>
      <w:proofErr w:type="spellStart"/>
      <w:r>
        <w:rPr>
          <w:rFonts w:ascii="Calibri" w:hAnsi="Calibri"/>
          <w:b/>
          <w:sz w:val="18"/>
        </w:rPr>
        <w:t>Documentacion_Entendimiento</w:t>
      </w:r>
      <w:proofErr w:type="spellEnd"/>
      <w:r>
        <w:rPr>
          <w:rFonts w:ascii="Calibri" w:hAnsi="Calibri"/>
          <w:b/>
          <w:sz w:val="18"/>
        </w:rPr>
        <w:t xml:space="preserve"> de los datos.docx — </w:t>
      </w:r>
      <w:r>
        <w:rPr>
          <w:rFonts w:ascii="Calibri" w:hAnsi="Calibri"/>
          <w:sz w:val="18"/>
        </w:rPr>
        <w:t>Documentación de la fase 2.</w:t>
      </w:r>
    </w:p>
    <w:p w14:paraId="2A8A80A1" w14:textId="77777777" w:rsidR="002562A9" w:rsidRDefault="00000000">
      <w:pPr>
        <w:spacing w:after="40"/>
        <w:ind w:left="255"/>
      </w:pPr>
      <w:r>
        <w:rPr>
          <w:rFonts w:ascii="Calibri" w:hAnsi="Calibri"/>
          <w:b/>
          <w:sz w:val="18"/>
        </w:rPr>
        <w:t xml:space="preserve">•  Documentacion_Preparacion_Datos.docx — </w:t>
      </w:r>
      <w:r>
        <w:rPr>
          <w:rFonts w:ascii="Calibri" w:hAnsi="Calibri"/>
          <w:sz w:val="18"/>
        </w:rPr>
        <w:t>Documentación de la fase 3.</w:t>
      </w:r>
    </w:p>
    <w:p w14:paraId="1E7574A3" w14:textId="77777777" w:rsidR="002562A9" w:rsidRDefault="00000000">
      <w:pPr>
        <w:spacing w:after="40"/>
        <w:ind w:left="255"/>
      </w:pPr>
      <w:r>
        <w:rPr>
          <w:rFonts w:ascii="Calibri" w:hAnsi="Calibri"/>
          <w:b/>
          <w:sz w:val="18"/>
        </w:rPr>
        <w:t xml:space="preserve">•  Documentacion_Modelamiento.docx — </w:t>
      </w:r>
      <w:r>
        <w:rPr>
          <w:rFonts w:ascii="Calibri" w:hAnsi="Calibri"/>
          <w:sz w:val="18"/>
        </w:rPr>
        <w:t>Documentación de la fase 4.</w:t>
      </w:r>
    </w:p>
    <w:p w14:paraId="1B084405" w14:textId="77777777" w:rsidR="002562A9" w:rsidRDefault="00000000">
      <w:pPr>
        <w:spacing w:after="40"/>
        <w:ind w:left="255"/>
      </w:pPr>
      <w:r>
        <w:rPr>
          <w:rFonts w:ascii="Calibri" w:hAnsi="Calibri"/>
          <w:b/>
          <w:sz w:val="18"/>
        </w:rPr>
        <w:t xml:space="preserve">•  comparacion_pronostico_vs_real_jun-26.xlsx — </w:t>
      </w:r>
      <w:r>
        <w:rPr>
          <w:rFonts w:ascii="Calibri" w:hAnsi="Calibri"/>
          <w:sz w:val="18"/>
        </w:rPr>
        <w:t>Comparación entre lo proyectado y lo vendido, material por material.</w:t>
      </w:r>
    </w:p>
    <w:p w14:paraId="27262D23" w14:textId="77777777" w:rsidR="002562A9" w:rsidRDefault="00000000">
      <w:pPr>
        <w:spacing w:after="40"/>
        <w:ind w:left="255"/>
      </w:pPr>
      <w:r>
        <w:rPr>
          <w:rFonts w:ascii="Calibri" w:hAnsi="Calibri"/>
          <w:b/>
          <w:sz w:val="18"/>
        </w:rPr>
        <w:t xml:space="preserve">•  Plan de Pruebas certificacion_21_09.xlsx — </w:t>
      </w:r>
      <w:r>
        <w:rPr>
          <w:rFonts w:ascii="Calibri" w:hAnsi="Calibri"/>
          <w:sz w:val="18"/>
        </w:rPr>
        <w:t>Los 52 casos de prueba diseñados.</w:t>
      </w:r>
    </w:p>
    <w:p w14:paraId="7E9E6FD4" w14:textId="77777777" w:rsidR="002562A9" w:rsidRDefault="00000000">
      <w:pPr>
        <w:spacing w:after="40"/>
        <w:ind w:left="255"/>
      </w:pPr>
      <w:r>
        <w:rPr>
          <w:rFonts w:ascii="Calibri" w:hAnsi="Calibri"/>
          <w:b/>
          <w:sz w:val="18"/>
        </w:rPr>
        <w:t xml:space="preserve">•  </w:t>
      </w:r>
      <w:proofErr w:type="spellStart"/>
      <w:r>
        <w:rPr>
          <w:rFonts w:ascii="Calibri" w:hAnsi="Calibri"/>
          <w:b/>
          <w:sz w:val="18"/>
        </w:rPr>
        <w:t>Planificacion</w:t>
      </w:r>
      <w:proofErr w:type="spellEnd"/>
      <w:r>
        <w:rPr>
          <w:rFonts w:ascii="Calibri" w:hAnsi="Calibri"/>
          <w:b/>
          <w:sz w:val="18"/>
        </w:rPr>
        <w:t xml:space="preserve"> del Proyecto - Carta Gantt y Backlog.xlsx — </w:t>
      </w:r>
      <w:r>
        <w:rPr>
          <w:rFonts w:ascii="Calibri" w:hAnsi="Calibri"/>
          <w:sz w:val="18"/>
        </w:rPr>
        <w:t>Plan de trabajo y backlog de tareas.</w:t>
      </w:r>
    </w:p>
    <w:p w14:paraId="1F35093C" w14:textId="77777777" w:rsidR="002562A9" w:rsidRDefault="00000000">
      <w:pPr>
        <w:spacing w:after="40"/>
        <w:ind w:left="255"/>
      </w:pPr>
      <w:r>
        <w:rPr>
          <w:rFonts w:ascii="Calibri" w:hAnsi="Calibri"/>
          <w:b/>
          <w:sz w:val="18"/>
        </w:rPr>
        <w:t xml:space="preserve">•  </w:t>
      </w:r>
      <w:proofErr w:type="gramStart"/>
      <w:r>
        <w:rPr>
          <w:rFonts w:ascii="Calibri" w:hAnsi="Calibri"/>
          <w:b/>
          <w:sz w:val="18"/>
        </w:rPr>
        <w:t>app</w:t>
      </w:r>
      <w:proofErr w:type="gramEnd"/>
      <w:r>
        <w:rPr>
          <w:rFonts w:ascii="Calibri" w:hAnsi="Calibri"/>
          <w:b/>
          <w:sz w:val="18"/>
        </w:rPr>
        <w:t xml:space="preserve">/ — </w:t>
      </w:r>
      <w:r>
        <w:rPr>
          <w:rFonts w:ascii="Calibri" w:hAnsi="Calibri"/>
          <w:sz w:val="18"/>
        </w:rPr>
        <w:t xml:space="preserve">Código de la aplicación web en </w:t>
      </w:r>
      <w:proofErr w:type="spellStart"/>
      <w:r>
        <w:rPr>
          <w:rFonts w:ascii="Calibri" w:hAnsi="Calibri"/>
          <w:sz w:val="18"/>
        </w:rPr>
        <w:t>Streamlit</w:t>
      </w:r>
      <w:proofErr w:type="spellEnd"/>
      <w:r>
        <w:rPr>
          <w:rFonts w:ascii="Calibri" w:hAnsi="Calibri"/>
          <w:sz w:val="18"/>
        </w:rPr>
        <w:t>.</w:t>
      </w:r>
    </w:p>
    <w:sectPr w:rsidR="002562A9">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91147" w14:textId="77777777" w:rsidR="00EE57BA" w:rsidRDefault="00EE57BA" w:rsidP="0003309E">
      <w:pPr>
        <w:spacing w:after="0" w:line="240" w:lineRule="auto"/>
      </w:pPr>
      <w:r>
        <w:separator/>
      </w:r>
    </w:p>
  </w:endnote>
  <w:endnote w:type="continuationSeparator" w:id="0">
    <w:p w14:paraId="05AB868E" w14:textId="77777777" w:rsidR="00EE57BA" w:rsidRDefault="00EE57B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AAEB" w14:textId="77777777" w:rsidR="00EE57BA" w:rsidRDefault="00EE57BA" w:rsidP="0003309E">
      <w:pPr>
        <w:spacing w:after="0" w:line="240" w:lineRule="auto"/>
      </w:pPr>
      <w:r>
        <w:separator/>
      </w:r>
    </w:p>
  </w:footnote>
  <w:footnote w:type="continuationSeparator" w:id="0">
    <w:p w14:paraId="3F43CB52" w14:textId="77777777" w:rsidR="00EE57BA" w:rsidRDefault="00EE57BA" w:rsidP="0003309E">
      <w:pPr>
        <w:spacing w:after="0" w:line="240" w:lineRule="auto"/>
      </w:pPr>
      <w:r>
        <w:continuationSeparator/>
      </w:r>
    </w:p>
  </w:footnote>
  <w:footnote w:id="1">
    <w:p w14:paraId="0453DB4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0CFBAC75" w14:textId="77777777" w:rsidTr="00C44557">
      <w:trPr>
        <w:trHeight w:val="697"/>
      </w:trPr>
      <w:tc>
        <w:tcPr>
          <w:tcW w:w="5954" w:type="dxa"/>
          <w:tcBorders>
            <w:top w:val="nil"/>
            <w:left w:val="nil"/>
            <w:bottom w:val="nil"/>
            <w:right w:val="nil"/>
          </w:tcBorders>
        </w:tcPr>
        <w:p w14:paraId="15AAE45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5805B3AB"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DCA8275"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E13B1FD"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23485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5424E"/>
    <w:rsid w:val="002562A9"/>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4429B"/>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EE57BA"/>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0492A"/>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3032</Words>
  <Characters>16679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ANGELO ALEXANDER HENRIQUEZ PONCE</cp:lastModifiedBy>
  <cp:revision>5</cp:revision>
  <dcterms:created xsi:type="dcterms:W3CDTF">2022-08-24T18:14:00Z</dcterms:created>
  <dcterms:modified xsi:type="dcterms:W3CDTF">2026-09-28T23:12:00Z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